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F58247" w14:textId="50001C9B" w:rsidR="00476378" w:rsidRPr="005959D5" w:rsidRDefault="00476378" w:rsidP="00476378">
      <w:pPr>
        <w:widowControl w:val="0"/>
        <w:tabs>
          <w:tab w:val="left" w:pos="2410"/>
          <w:tab w:val="left" w:pos="7655"/>
          <w:tab w:val="right" w:pos="9639"/>
        </w:tabs>
        <w:overflowPunct w:val="0"/>
        <w:autoSpaceDE w:val="0"/>
        <w:autoSpaceDN w:val="0"/>
        <w:adjustRightInd w:val="0"/>
        <w:spacing w:after="0"/>
        <w:textAlignment w:val="baseline"/>
        <w:rPr>
          <w:rFonts w:ascii="Arial" w:eastAsia="SimSun" w:hAnsi="Arial"/>
          <w:b/>
          <w:bCs/>
          <w:sz w:val="24"/>
          <w:szCs w:val="24"/>
          <w:lang w:eastAsia="ja-JP"/>
        </w:rPr>
      </w:pPr>
      <w:r w:rsidRPr="005959D5">
        <w:rPr>
          <w:rFonts w:ascii="Arial" w:eastAsia="SimSun" w:hAnsi="Arial"/>
          <w:b/>
          <w:bCs/>
          <w:sz w:val="24"/>
          <w:szCs w:val="24"/>
          <w:lang w:eastAsia="ja-JP"/>
        </w:rPr>
        <w:t>3GPP TSG RAN4 Meeting #116bis</w:t>
      </w:r>
      <w:r w:rsidRPr="005959D5">
        <w:rPr>
          <w:rFonts w:ascii="Arial" w:eastAsia="SimSun" w:hAnsi="Arial"/>
          <w:b/>
          <w:bCs/>
          <w:sz w:val="24"/>
          <w:szCs w:val="24"/>
          <w:lang w:eastAsia="ja-JP"/>
        </w:rPr>
        <w:tab/>
      </w:r>
      <w:r w:rsidRPr="005959D5">
        <w:rPr>
          <w:rFonts w:ascii="Arial" w:eastAsia="SimSun" w:hAnsi="Arial"/>
          <w:b/>
          <w:bCs/>
          <w:sz w:val="24"/>
          <w:szCs w:val="24"/>
          <w:lang w:eastAsia="ja-JP"/>
        </w:rPr>
        <w:tab/>
      </w:r>
      <w:r w:rsidR="009250DE" w:rsidRPr="009250DE">
        <w:rPr>
          <w:rFonts w:ascii="Arial" w:eastAsia="SimSun" w:hAnsi="Arial"/>
          <w:b/>
          <w:bCs/>
          <w:sz w:val="24"/>
          <w:szCs w:val="24"/>
          <w:lang w:eastAsia="ja-JP"/>
        </w:rPr>
        <w:t>R4-2514334</w:t>
      </w:r>
      <w:r w:rsidRPr="005959D5">
        <w:rPr>
          <w:rFonts w:ascii="Arial" w:eastAsia="SimSun" w:hAnsi="Arial"/>
          <w:b/>
          <w:bCs/>
          <w:sz w:val="24"/>
          <w:szCs w:val="24"/>
          <w:lang w:eastAsia="ja-JP"/>
        </w:rPr>
        <w:br/>
      </w:r>
      <w:r w:rsidRPr="005959D5">
        <w:rPr>
          <w:rFonts w:ascii="Arial" w:eastAsia="Batang" w:hAnsi="Arial" w:cs="Arial"/>
          <w:b/>
          <w:color w:val="000000"/>
          <w:sz w:val="24"/>
          <w:szCs w:val="24"/>
          <w:lang w:eastAsia="ja-JP"/>
        </w:rPr>
        <w:t>Prague, Czech Republic, 13</w:t>
      </w:r>
      <w:r w:rsidRPr="005959D5">
        <w:rPr>
          <w:rFonts w:ascii="Arial" w:eastAsia="Batang" w:hAnsi="Arial" w:cs="Arial"/>
          <w:b/>
          <w:color w:val="000000"/>
          <w:sz w:val="24"/>
          <w:szCs w:val="24"/>
          <w:vertAlign w:val="superscript"/>
          <w:lang w:eastAsia="ja-JP"/>
        </w:rPr>
        <w:t>th</w:t>
      </w:r>
      <w:r w:rsidRPr="005959D5">
        <w:rPr>
          <w:rFonts w:ascii="Arial" w:eastAsia="Batang" w:hAnsi="Arial" w:cs="Arial"/>
          <w:b/>
          <w:color w:val="000000"/>
          <w:sz w:val="24"/>
          <w:szCs w:val="24"/>
          <w:lang w:eastAsia="ja-JP"/>
        </w:rPr>
        <w:t xml:space="preserve"> – 18</w:t>
      </w:r>
      <w:r w:rsidRPr="005959D5">
        <w:rPr>
          <w:rFonts w:ascii="Arial" w:eastAsia="Batang" w:hAnsi="Arial" w:cs="Arial"/>
          <w:b/>
          <w:color w:val="000000"/>
          <w:sz w:val="24"/>
          <w:szCs w:val="24"/>
          <w:vertAlign w:val="superscript"/>
          <w:lang w:eastAsia="ja-JP"/>
        </w:rPr>
        <w:t>th</w:t>
      </w:r>
      <w:r w:rsidRPr="005959D5">
        <w:rPr>
          <w:rFonts w:ascii="Arial" w:eastAsia="Batang" w:hAnsi="Arial" w:cs="Arial"/>
          <w:b/>
          <w:color w:val="000000"/>
          <w:sz w:val="24"/>
          <w:szCs w:val="24"/>
          <w:lang w:eastAsia="ja-JP"/>
        </w:rPr>
        <w:t xml:space="preserve"> October, 2025</w:t>
      </w:r>
    </w:p>
    <w:p w14:paraId="72FFFB62" w14:textId="77777777" w:rsidR="00841BCD" w:rsidRPr="0047637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615BC8D9"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19351C8E" w14:textId="243D0876"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927D2E">
        <w:rPr>
          <w:rFonts w:ascii="Arial" w:eastAsia="Calibri" w:hAnsi="Arial" w:cs="Arial"/>
          <w:b/>
          <w:bCs/>
          <w:sz w:val="24"/>
        </w:rPr>
        <w:t>Test Cases for DL Coverage Enhancement in NTN</w:t>
      </w:r>
    </w:p>
    <w:p w14:paraId="25952065" w14:textId="0D550865" w:rsidR="00841BCD" w:rsidRPr="002B6B92" w:rsidRDefault="00841BCD" w:rsidP="00841BCD">
      <w:pPr>
        <w:tabs>
          <w:tab w:val="left" w:pos="1985"/>
        </w:tabs>
        <w:spacing w:after="120" w:line="240" w:lineRule="auto"/>
        <w:rPr>
          <w:rFonts w:ascii="Arial" w:eastAsia="MS Mincho" w:hAnsi="Arial" w:cs="Arial"/>
          <w:b/>
          <w:bCs/>
          <w:sz w:val="24"/>
          <w:szCs w:val="20"/>
          <w:lang w:val="pt-BR"/>
        </w:rPr>
      </w:pPr>
      <w:r w:rsidRPr="002B6B92">
        <w:rPr>
          <w:rFonts w:ascii="Arial" w:eastAsia="MS Mincho" w:hAnsi="Arial" w:cs="Arial"/>
          <w:b/>
          <w:bCs/>
          <w:sz w:val="24"/>
          <w:szCs w:val="20"/>
          <w:lang w:val="pt-BR"/>
        </w:rPr>
        <w:t>Agenda item:</w:t>
      </w:r>
      <w:r w:rsidRPr="002B6B92">
        <w:rPr>
          <w:rFonts w:ascii="Arial" w:eastAsia="MS Mincho" w:hAnsi="Arial" w:cs="Arial"/>
          <w:b/>
          <w:bCs/>
          <w:sz w:val="24"/>
          <w:szCs w:val="20"/>
          <w:lang w:val="pt-BR"/>
        </w:rPr>
        <w:tab/>
      </w:r>
      <w:r w:rsidR="00927D2E">
        <w:rPr>
          <w:rFonts w:ascii="Arial" w:eastAsia="MS Mincho" w:hAnsi="Arial" w:cs="Arial"/>
          <w:b/>
          <w:bCs/>
          <w:sz w:val="24"/>
          <w:szCs w:val="20"/>
          <w:lang w:val="pt-BR"/>
        </w:rPr>
        <w:t>6.19.3.2</w:t>
      </w:r>
    </w:p>
    <w:p w14:paraId="65088DFE" w14:textId="77777777" w:rsidR="00E323E9" w:rsidRPr="002B6B92" w:rsidRDefault="00841BCD" w:rsidP="00841BCD">
      <w:pPr>
        <w:tabs>
          <w:tab w:val="left" w:pos="1985"/>
        </w:tabs>
        <w:rPr>
          <w:rFonts w:ascii="Arial" w:eastAsia="Calibri" w:hAnsi="Arial" w:cs="Arial"/>
          <w:b/>
          <w:bCs/>
          <w:sz w:val="24"/>
          <w:lang w:val="pt-BR"/>
        </w:rPr>
      </w:pPr>
      <w:proofErr w:type="spellStart"/>
      <w:r w:rsidRPr="002B6B92">
        <w:rPr>
          <w:rFonts w:ascii="Arial" w:eastAsia="Calibri" w:hAnsi="Arial" w:cs="Arial"/>
          <w:b/>
          <w:bCs/>
          <w:sz w:val="24"/>
          <w:lang w:val="pt-BR"/>
        </w:rPr>
        <w:t>Document</w:t>
      </w:r>
      <w:proofErr w:type="spellEnd"/>
      <w:r w:rsidRPr="002B6B92">
        <w:rPr>
          <w:rFonts w:ascii="Arial" w:eastAsia="Calibri" w:hAnsi="Arial" w:cs="Arial"/>
          <w:b/>
          <w:bCs/>
          <w:sz w:val="24"/>
          <w:lang w:val="pt-BR"/>
        </w:rPr>
        <w:t xml:space="preserve"> for:</w:t>
      </w:r>
      <w:r w:rsidRPr="002B6B92">
        <w:rPr>
          <w:rFonts w:ascii="Arial" w:eastAsia="Calibri" w:hAnsi="Arial" w:cs="Arial"/>
          <w:b/>
          <w:bCs/>
          <w:sz w:val="24"/>
          <w:lang w:val="pt-BR"/>
        </w:rPr>
        <w:tab/>
      </w:r>
      <w:proofErr w:type="spellStart"/>
      <w:r w:rsidR="00AE6D09" w:rsidRPr="002B6B92">
        <w:rPr>
          <w:rFonts w:ascii="Arial" w:eastAsia="Calibri" w:hAnsi="Arial" w:cs="Arial"/>
          <w:b/>
          <w:bCs/>
          <w:sz w:val="24"/>
          <w:lang w:val="pt-BR"/>
        </w:rPr>
        <w:t>Discussion</w:t>
      </w:r>
      <w:proofErr w:type="spellEnd"/>
    </w:p>
    <w:p w14:paraId="143C382C" w14:textId="77777777" w:rsidR="00841BCD" w:rsidRPr="008F786B" w:rsidRDefault="00841BCD" w:rsidP="00A37002">
      <w:pPr>
        <w:pStyle w:val="RAN4H1"/>
      </w:pPr>
      <w:bookmarkStart w:id="0" w:name="_Toc116995841"/>
      <w:r w:rsidRPr="008F786B">
        <w:t>Intro</w:t>
      </w:r>
      <w:r w:rsidRPr="008F786B">
        <w:rPr>
          <w:rStyle w:val="RAN4H1Char"/>
        </w:rPr>
        <w:t>ductio</w:t>
      </w:r>
      <w:r w:rsidRPr="008F786B">
        <w:t>n</w:t>
      </w:r>
      <w:bookmarkEnd w:id="0"/>
    </w:p>
    <w:p w14:paraId="7772F922" w14:textId="498FF448" w:rsidR="007A5589" w:rsidRDefault="007A5589" w:rsidP="007A5589">
      <w:r>
        <w:t xml:space="preserve">In [1], RAN plenary has approved a new WI for NTN, which will progress the effort of specification for NTN systems in 3GPP technologies in Rel-19 (NR_NTN_PH3). The WID contain a handful of objectives and among them, there is one topic on Downlink Coverage Enhancements. One of the main features discussed to be implemented as part of this feature is an extended SSB periodicity for the main (SA) cell in NTN, to match the periodic “active” and “inactive” periods of the cell. The switching between “active” and “inactive” is created in NTN to handle the limited power availability in the satellite. </w:t>
      </w:r>
    </w:p>
    <w:p w14:paraId="64585B5E" w14:textId="1F0F6AD0" w:rsidR="0060543D" w:rsidRPr="007A5589" w:rsidRDefault="00123CFF" w:rsidP="005C23A4">
      <w:pPr>
        <w:rPr>
          <w:lang w:val="en-US"/>
        </w:rPr>
      </w:pPr>
      <w:r>
        <w:t xml:space="preserve">In previous RAN4 meeting, the initial discussion on the test cases of such feature was initiated. In the present contribution we discuss the open issues in the WF from previous meeting </w:t>
      </w:r>
      <w:r>
        <w:fldChar w:fldCharType="begin"/>
      </w:r>
      <w:r>
        <w:instrText xml:space="preserve"> REF _Ref210295558 \r \h </w:instrText>
      </w:r>
      <w:r>
        <w:fldChar w:fldCharType="separate"/>
      </w:r>
      <w:r>
        <w:t>[1]</w:t>
      </w:r>
      <w:r>
        <w:fldChar w:fldCharType="end"/>
      </w:r>
      <w:r>
        <w:t xml:space="preserve"> as well as add our views and proposals for the DL Coverage Enhancement feature test cases. </w:t>
      </w:r>
    </w:p>
    <w:p w14:paraId="2CB62175" w14:textId="77777777" w:rsidR="00B66B7D" w:rsidRPr="008F786B" w:rsidRDefault="003B659E" w:rsidP="00B66B7D">
      <w:pPr>
        <w:pStyle w:val="RAN4H1"/>
      </w:pPr>
      <w:bookmarkStart w:id="1" w:name="_Toc116995842"/>
      <w:r w:rsidRPr="008F786B">
        <w:t>Discussion</w:t>
      </w:r>
      <w:bookmarkEnd w:id="1"/>
    </w:p>
    <w:p w14:paraId="1F6D209C" w14:textId="273DEE8A" w:rsidR="00CE3037" w:rsidRDefault="00895AFB" w:rsidP="00640B91">
      <w:pPr>
        <w:rPr>
          <w:lang w:val="en-US"/>
        </w:rPr>
      </w:pPr>
      <w:r>
        <w:t xml:space="preserve">In the previous meeting, RAN4 has discussed </w:t>
      </w:r>
      <w:r w:rsidR="00640B91">
        <w:t xml:space="preserve">the </w:t>
      </w:r>
      <w:r w:rsidR="00123CFF">
        <w:t>performance requirements and potential test cases for the DL coverage enhancement feature and has reached the following way forward:</w:t>
      </w:r>
    </w:p>
    <w:tbl>
      <w:tblPr>
        <w:tblStyle w:val="TableGrid"/>
        <w:tblW w:w="0" w:type="auto"/>
        <w:tblLook w:val="04A0" w:firstRow="1" w:lastRow="0" w:firstColumn="1" w:lastColumn="0" w:noHBand="0" w:noVBand="1"/>
      </w:tblPr>
      <w:tblGrid>
        <w:gridCol w:w="9617"/>
      </w:tblGrid>
      <w:tr w:rsidR="00895AFB" w14:paraId="244C67CA" w14:textId="77777777" w:rsidTr="003E2D3B">
        <w:tc>
          <w:tcPr>
            <w:tcW w:w="9617" w:type="dxa"/>
          </w:tcPr>
          <w:p w14:paraId="7FF7AE68" w14:textId="77777777" w:rsidR="00123CFF" w:rsidRPr="00123CFF" w:rsidRDefault="00123CFF" w:rsidP="00123CFF">
            <w:pPr>
              <w:rPr>
                <w:b/>
                <w:bCs/>
                <w:u w:val="single"/>
                <w:lang w:val="en-US"/>
              </w:rPr>
            </w:pPr>
            <w:r w:rsidRPr="00123CFF">
              <w:rPr>
                <w:b/>
                <w:bCs/>
                <w:u w:val="single"/>
                <w:lang w:val="en-US"/>
              </w:rPr>
              <w:t>Issue 2-2-1: Test scope</w:t>
            </w:r>
            <w:bookmarkStart w:id="2" w:name="OLE_LINK24"/>
            <w:bookmarkStart w:id="3" w:name="OLE_LINK25"/>
            <w:r w:rsidRPr="00123CFF">
              <w:rPr>
                <w:b/>
                <w:bCs/>
                <w:u w:val="single"/>
                <w:lang w:val="en-US"/>
              </w:rPr>
              <w:t xml:space="preserve"> for downlink coverage enhancement</w:t>
            </w:r>
          </w:p>
          <w:p w14:paraId="5BEABAC0" w14:textId="77777777" w:rsidR="00123CFF" w:rsidRPr="00123CFF" w:rsidRDefault="00123CFF" w:rsidP="00123CFF">
            <w:pPr>
              <w:rPr>
                <w:b/>
                <w:lang w:val="en-US"/>
              </w:rPr>
            </w:pPr>
            <w:r w:rsidRPr="00123CFF">
              <w:rPr>
                <w:b/>
                <w:lang w:val="en-US"/>
              </w:rPr>
              <w:t>&lt;Way Forward&gt;:</w:t>
            </w:r>
          </w:p>
          <w:p w14:paraId="570B320A" w14:textId="77777777" w:rsidR="00123CFF" w:rsidRPr="00123CFF" w:rsidRDefault="00123CFF" w:rsidP="00123CFF">
            <w:pPr>
              <w:numPr>
                <w:ilvl w:val="0"/>
                <w:numId w:val="36"/>
              </w:numPr>
              <w:rPr>
                <w:lang w:val="en-US"/>
              </w:rPr>
            </w:pPr>
            <w:r w:rsidRPr="00123CFF">
              <w:rPr>
                <w:lang w:val="en-US"/>
              </w:rPr>
              <w:t>Regarding RRC Re-establishment for the UE capable of coverage enhancement,</w:t>
            </w:r>
          </w:p>
          <w:p w14:paraId="638B7EC0" w14:textId="77777777" w:rsidR="00123CFF" w:rsidRPr="00123CFF" w:rsidRDefault="00123CFF" w:rsidP="00123CFF">
            <w:pPr>
              <w:numPr>
                <w:ilvl w:val="1"/>
                <w:numId w:val="36"/>
              </w:numPr>
              <w:rPr>
                <w:iCs/>
                <w:lang w:val="en-US"/>
              </w:rPr>
            </w:pPr>
            <w:r w:rsidRPr="00123CFF">
              <w:rPr>
                <w:iCs/>
                <w:lang w:val="en-US"/>
              </w:rPr>
              <w:t>Proposal 1: For default SMTC core requirements updates for SSB periodicity extension, RAN4 not to introduce new TC in NTN.</w:t>
            </w:r>
          </w:p>
          <w:p w14:paraId="798A72C6" w14:textId="77777777" w:rsidR="00123CFF" w:rsidRPr="00123CFF" w:rsidRDefault="00123CFF" w:rsidP="00123CFF">
            <w:pPr>
              <w:numPr>
                <w:ilvl w:val="1"/>
                <w:numId w:val="36"/>
              </w:numPr>
              <w:rPr>
                <w:iCs/>
                <w:lang w:val="en-US"/>
              </w:rPr>
            </w:pPr>
            <w:r w:rsidRPr="00123CFF">
              <w:rPr>
                <w:iCs/>
                <w:lang w:val="en-US"/>
              </w:rPr>
              <w:t>Proposal 2: For</w:t>
            </w:r>
            <w:r w:rsidRPr="00123CFF">
              <w:rPr>
                <w:b/>
                <w:iCs/>
                <w:lang w:val="en-US"/>
              </w:rPr>
              <w:t xml:space="preserve"> the case of SSB </w:t>
            </w:r>
            <w:proofErr w:type="spellStart"/>
            <w:r w:rsidRPr="00123CFF">
              <w:rPr>
                <w:b/>
                <w:iCs/>
                <w:lang w:val="en-US"/>
              </w:rPr>
              <w:t>Ês</w:t>
            </w:r>
            <w:proofErr w:type="spellEnd"/>
            <w:r w:rsidRPr="00123CFF">
              <w:rPr>
                <w:b/>
                <w:iCs/>
                <w:lang w:val="en-US"/>
              </w:rPr>
              <w:t>/</w:t>
            </w:r>
            <w:proofErr w:type="spellStart"/>
            <w:r w:rsidRPr="00123CFF">
              <w:rPr>
                <w:b/>
                <w:iCs/>
                <w:lang w:val="en-US"/>
              </w:rPr>
              <w:t>Iot</w:t>
            </w:r>
            <w:proofErr w:type="spellEnd"/>
            <w:r w:rsidRPr="00123CFF">
              <w:rPr>
                <w:b/>
                <w:iCs/>
                <w:lang w:val="en-US"/>
              </w:rPr>
              <w:t xml:space="preserve"> &lt; -8dB and an unknown NR cell</w:t>
            </w:r>
            <w:r w:rsidRPr="00123CFF">
              <w:rPr>
                <w:iCs/>
                <w:lang w:val="en-US"/>
              </w:rPr>
              <w:t xml:space="preserve"> core </w:t>
            </w:r>
            <w:proofErr w:type="gramStart"/>
            <w:r w:rsidRPr="00123CFF">
              <w:rPr>
                <w:iCs/>
                <w:lang w:val="en-US"/>
              </w:rPr>
              <w:t>requirements</w:t>
            </w:r>
            <w:proofErr w:type="gramEnd"/>
            <w:r w:rsidRPr="00123CFF">
              <w:rPr>
                <w:iCs/>
                <w:lang w:val="en-US"/>
              </w:rPr>
              <w:t>,</w:t>
            </w:r>
          </w:p>
          <w:p w14:paraId="4F620CC4" w14:textId="77777777" w:rsidR="00123CFF" w:rsidRPr="00123CFF" w:rsidRDefault="00123CFF" w:rsidP="00123CFF">
            <w:pPr>
              <w:numPr>
                <w:ilvl w:val="2"/>
                <w:numId w:val="36"/>
              </w:numPr>
              <w:rPr>
                <w:iCs/>
                <w:lang w:val="en-US"/>
              </w:rPr>
            </w:pPr>
            <w:r w:rsidRPr="00123CFF">
              <w:rPr>
                <w:iCs/>
                <w:lang w:val="en-US"/>
              </w:rPr>
              <w:t>Option 1: RAN4 to consider adding a new test case.</w:t>
            </w:r>
          </w:p>
          <w:p w14:paraId="7F909856" w14:textId="77777777" w:rsidR="00123CFF" w:rsidRPr="00123CFF" w:rsidRDefault="00123CFF" w:rsidP="00123CFF">
            <w:pPr>
              <w:numPr>
                <w:ilvl w:val="3"/>
                <w:numId w:val="36"/>
              </w:numPr>
              <w:rPr>
                <w:iCs/>
                <w:lang w:val="en-US"/>
              </w:rPr>
            </w:pPr>
            <w:r w:rsidRPr="00123CFF">
              <w:rPr>
                <w:iCs/>
                <w:lang w:val="en-US"/>
              </w:rPr>
              <w:t>Further discuss how to define the test case.</w:t>
            </w:r>
          </w:p>
          <w:p w14:paraId="693112FA" w14:textId="77777777" w:rsidR="00123CFF" w:rsidRPr="00123CFF" w:rsidRDefault="00123CFF" w:rsidP="00123CFF">
            <w:pPr>
              <w:numPr>
                <w:ilvl w:val="0"/>
                <w:numId w:val="37"/>
              </w:numPr>
              <w:rPr>
                <w:lang w:val="en-US"/>
              </w:rPr>
            </w:pPr>
            <w:r w:rsidRPr="00123CFF">
              <w:rPr>
                <w:lang w:val="en-US"/>
              </w:rPr>
              <w:t xml:space="preserve">Proposal 1a: Define RRC Re-establishment test case for Serving cell SSB </w:t>
            </w:r>
            <w:proofErr w:type="spellStart"/>
            <w:r w:rsidRPr="00123CFF">
              <w:rPr>
                <w:lang w:val="en-US"/>
              </w:rPr>
              <w:t>Ês</w:t>
            </w:r>
            <w:proofErr w:type="spellEnd"/>
            <w:r w:rsidRPr="00123CFF">
              <w:rPr>
                <w:lang w:val="en-US"/>
              </w:rPr>
              <w:t>/</w:t>
            </w:r>
            <w:proofErr w:type="spellStart"/>
            <w:r w:rsidRPr="00123CFF">
              <w:rPr>
                <w:lang w:val="en-US"/>
              </w:rPr>
              <w:t>Iot</w:t>
            </w:r>
            <w:proofErr w:type="spellEnd"/>
            <w:r w:rsidRPr="00123CFF">
              <w:rPr>
                <w:lang w:val="en-US"/>
              </w:rPr>
              <w:t xml:space="preserve"> (dB)&lt;-8 and SSB periodicity 160ms case.</w:t>
            </w:r>
          </w:p>
          <w:p w14:paraId="1AB1E4DA" w14:textId="77777777" w:rsidR="00123CFF" w:rsidRPr="00123CFF" w:rsidRDefault="00123CFF" w:rsidP="00123CFF">
            <w:pPr>
              <w:numPr>
                <w:ilvl w:val="0"/>
                <w:numId w:val="37"/>
              </w:numPr>
              <w:rPr>
                <w:lang w:val="en-US"/>
              </w:rPr>
            </w:pPr>
            <w:r w:rsidRPr="00123CFF">
              <w:rPr>
                <w:lang w:val="en-US"/>
              </w:rPr>
              <w:t xml:space="preserve">Proposal 1b: </w:t>
            </w:r>
            <w:proofErr w:type="spellStart"/>
            <w:r w:rsidRPr="00123CFF">
              <w:rPr>
                <w:lang w:val="en-US"/>
              </w:rPr>
              <w:t>Downselect</w:t>
            </w:r>
            <w:proofErr w:type="spellEnd"/>
            <w:r w:rsidRPr="00123CFF">
              <w:rPr>
                <w:lang w:val="en-US"/>
              </w:rPr>
              <w:t xml:space="preserve"> the intra-frequency RRC re-establishment test case to the scenario with SSB </w:t>
            </w:r>
            <w:proofErr w:type="spellStart"/>
            <w:r w:rsidRPr="00123CFF">
              <w:rPr>
                <w:lang w:val="en-US"/>
              </w:rPr>
              <w:t>Ês</w:t>
            </w:r>
            <w:proofErr w:type="spellEnd"/>
            <w:r w:rsidRPr="00123CFF">
              <w:rPr>
                <w:lang w:val="en-US"/>
              </w:rPr>
              <w:t>/</w:t>
            </w:r>
            <w:proofErr w:type="spellStart"/>
            <w:r w:rsidRPr="00123CFF">
              <w:rPr>
                <w:lang w:val="en-US"/>
              </w:rPr>
              <w:t>Iot</w:t>
            </w:r>
            <w:proofErr w:type="spellEnd"/>
            <w:r w:rsidRPr="00123CFF">
              <w:rPr>
                <w:lang w:val="en-US"/>
              </w:rPr>
              <w:t xml:space="preserve"> &lt; -8 dB and unknown NR cell.</w:t>
            </w:r>
          </w:p>
          <w:p w14:paraId="35A5457B" w14:textId="77777777" w:rsidR="00123CFF" w:rsidRPr="00123CFF" w:rsidRDefault="00123CFF" w:rsidP="00123CFF">
            <w:pPr>
              <w:numPr>
                <w:ilvl w:val="0"/>
                <w:numId w:val="37"/>
              </w:numPr>
              <w:rPr>
                <w:lang w:val="en-US"/>
              </w:rPr>
            </w:pPr>
            <w:r w:rsidRPr="00123CFF">
              <w:rPr>
                <w:lang w:val="en-US"/>
              </w:rPr>
              <w:t>Proposal 1c: Define test case for RRC Re-establishment</w:t>
            </w:r>
            <w:r w:rsidRPr="00123CFF">
              <w:rPr>
                <w:b/>
                <w:lang w:val="en-US"/>
              </w:rPr>
              <w:t xml:space="preserve"> with 160ms SSB periodicity</w:t>
            </w:r>
            <w:r w:rsidRPr="00123CFF">
              <w:rPr>
                <w:lang w:val="en-US"/>
              </w:rPr>
              <w:t xml:space="preserve"> and without serving cell timing based on existing test case in A.6.3.2.1.3.</w:t>
            </w:r>
          </w:p>
          <w:p w14:paraId="206741B3" w14:textId="77777777" w:rsidR="00123CFF" w:rsidRPr="00123CFF" w:rsidRDefault="00123CFF" w:rsidP="00123CFF">
            <w:pPr>
              <w:numPr>
                <w:ilvl w:val="2"/>
                <w:numId w:val="36"/>
              </w:numPr>
              <w:rPr>
                <w:iCs/>
                <w:lang w:val="en-US"/>
              </w:rPr>
            </w:pPr>
            <w:r w:rsidRPr="00123CFF">
              <w:rPr>
                <w:iCs/>
                <w:lang w:val="en-US"/>
              </w:rPr>
              <w:t>Option 2: RAN4 not to define test case.</w:t>
            </w:r>
          </w:p>
          <w:bookmarkEnd w:id="2"/>
          <w:bookmarkEnd w:id="3"/>
          <w:p w14:paraId="3450247A" w14:textId="77777777" w:rsidR="00123CFF" w:rsidRPr="00123CFF" w:rsidRDefault="00123CFF" w:rsidP="00123CFF">
            <w:pPr>
              <w:numPr>
                <w:ilvl w:val="0"/>
                <w:numId w:val="36"/>
              </w:numPr>
              <w:rPr>
                <w:lang w:val="en-US"/>
              </w:rPr>
            </w:pPr>
            <w:r w:rsidRPr="00123CFF">
              <w:rPr>
                <w:lang w:val="en-US"/>
              </w:rPr>
              <w:t>Regarding SMTC enhancement related test cases for the UE capable of coverage enhancement, RAN4 to wait for the core requirement progress firstly.</w:t>
            </w:r>
          </w:p>
          <w:p w14:paraId="01943BDC" w14:textId="77777777" w:rsidR="00123CFF" w:rsidRPr="00123CFF" w:rsidRDefault="00123CFF" w:rsidP="00123CFF">
            <w:pPr>
              <w:numPr>
                <w:ilvl w:val="0"/>
                <w:numId w:val="36"/>
              </w:numPr>
              <w:rPr>
                <w:lang w:val="en-US"/>
              </w:rPr>
            </w:pPr>
            <w:r w:rsidRPr="00123CFF">
              <w:rPr>
                <w:lang w:val="en-US"/>
              </w:rPr>
              <w:t>Except for the above, RAN4 not to define other new test cases for the UE capable of coverage enhancement.</w:t>
            </w:r>
          </w:p>
          <w:p w14:paraId="2EC90ABD" w14:textId="77777777" w:rsidR="00123CFF" w:rsidRPr="00123CFF" w:rsidRDefault="00123CFF" w:rsidP="00123CFF">
            <w:pPr>
              <w:rPr>
                <w:lang w:val="en-US"/>
              </w:rPr>
            </w:pPr>
          </w:p>
          <w:p w14:paraId="71ADC7C1" w14:textId="77777777" w:rsidR="00123CFF" w:rsidRPr="00123CFF" w:rsidRDefault="00123CFF" w:rsidP="00123CFF">
            <w:pPr>
              <w:rPr>
                <w:b/>
                <w:bCs/>
                <w:u w:val="single"/>
                <w:lang w:val="en-US"/>
              </w:rPr>
            </w:pPr>
            <w:r w:rsidRPr="00123CFF">
              <w:rPr>
                <w:b/>
                <w:bCs/>
                <w:u w:val="single"/>
                <w:lang w:val="en-US"/>
              </w:rPr>
              <w:t>Issue 2-2-2: Test configuration for downlink coverage enhancement</w:t>
            </w:r>
          </w:p>
          <w:p w14:paraId="32D52D50" w14:textId="77777777" w:rsidR="00123CFF" w:rsidRPr="00123CFF" w:rsidRDefault="00123CFF" w:rsidP="00123CFF">
            <w:pPr>
              <w:rPr>
                <w:b/>
                <w:lang w:val="en-US"/>
              </w:rPr>
            </w:pPr>
            <w:r w:rsidRPr="00123CFF">
              <w:rPr>
                <w:b/>
                <w:lang w:val="en-US"/>
              </w:rPr>
              <w:t>&lt;Way Forward&gt;:</w:t>
            </w:r>
          </w:p>
          <w:p w14:paraId="37383167" w14:textId="77777777" w:rsidR="00123CFF" w:rsidRPr="00123CFF" w:rsidRDefault="00123CFF" w:rsidP="00123CFF">
            <w:pPr>
              <w:numPr>
                <w:ilvl w:val="0"/>
                <w:numId w:val="36"/>
              </w:numPr>
              <w:rPr>
                <w:lang w:val="en-US"/>
              </w:rPr>
            </w:pPr>
            <w:r w:rsidRPr="00123CFF">
              <w:rPr>
                <w:lang w:val="en-US"/>
              </w:rPr>
              <w:t xml:space="preserve">Proposal 1: RAN4 need to discuss whether to </w:t>
            </w:r>
            <w:proofErr w:type="gramStart"/>
            <w:r w:rsidRPr="00123CFF">
              <w:rPr>
                <w:lang w:val="en-US"/>
              </w:rPr>
              <w:t>introduced</w:t>
            </w:r>
            <w:proofErr w:type="gramEnd"/>
            <w:r w:rsidRPr="00123CFF">
              <w:rPr>
                <w:lang w:val="en-US"/>
              </w:rPr>
              <w:t xml:space="preserve"> new SSB patterns for DL enhancement NTN UE.</w:t>
            </w:r>
          </w:p>
          <w:p w14:paraId="01CC0002" w14:textId="77777777" w:rsidR="00123CFF" w:rsidRPr="00123CFF" w:rsidRDefault="00123CFF" w:rsidP="00123CFF">
            <w:pPr>
              <w:numPr>
                <w:ilvl w:val="1"/>
                <w:numId w:val="36"/>
              </w:numPr>
              <w:rPr>
                <w:iCs/>
                <w:lang w:val="en-US"/>
              </w:rPr>
            </w:pPr>
            <w:r w:rsidRPr="00123CFF">
              <w:rPr>
                <w:iCs/>
                <w:lang w:val="en-US"/>
              </w:rPr>
              <w:t>Proposal 1a: Introduce new 160ms periodicity SSB pattern for DL CE.</w:t>
            </w:r>
          </w:p>
          <w:p w14:paraId="0D62E267" w14:textId="77777777" w:rsidR="00895AFB" w:rsidRPr="00895AFB" w:rsidRDefault="00895AFB" w:rsidP="00895AFB">
            <w:r w:rsidRPr="00895AFB">
              <w:rPr>
                <w:i/>
                <w:iCs/>
              </w:rPr>
              <w:t> </w:t>
            </w:r>
            <w:r w:rsidRPr="00895AFB">
              <w:t> </w:t>
            </w:r>
          </w:p>
          <w:p w14:paraId="217F1B70" w14:textId="77777777" w:rsidR="00895AFB" w:rsidRDefault="00895AFB" w:rsidP="00B66B7D">
            <w:pPr>
              <w:rPr>
                <w:lang w:val="en-US"/>
              </w:rPr>
            </w:pPr>
          </w:p>
        </w:tc>
      </w:tr>
    </w:tbl>
    <w:p w14:paraId="13F08EE3" w14:textId="77777777" w:rsidR="00895AFB" w:rsidRDefault="00895AFB" w:rsidP="00B66B7D">
      <w:pPr>
        <w:rPr>
          <w:lang w:val="en-US"/>
        </w:rPr>
      </w:pPr>
    </w:p>
    <w:p w14:paraId="0A6CAEE2" w14:textId="0B85D935" w:rsidR="00123CFF" w:rsidRDefault="00123CFF" w:rsidP="00B66B7D">
      <w:pPr>
        <w:rPr>
          <w:lang w:val="en-US"/>
        </w:rPr>
      </w:pPr>
      <w:r>
        <w:rPr>
          <w:lang w:val="en-US"/>
        </w:rPr>
        <w:t xml:space="preserve">In this document we provide our views on issues 2-2-1 and 2-2-2 above and thereafter we provide our own proposals for the performance test cases. </w:t>
      </w:r>
    </w:p>
    <w:p w14:paraId="6662013E" w14:textId="623759D3" w:rsidR="000C2357" w:rsidRDefault="00123CFF" w:rsidP="00B66B7D">
      <w:pPr>
        <w:rPr>
          <w:lang w:val="en-US"/>
        </w:rPr>
      </w:pPr>
      <w:proofErr w:type="gramStart"/>
      <w:r w:rsidRPr="7E87A3F9">
        <w:rPr>
          <w:lang w:val="en-US"/>
        </w:rPr>
        <w:t>First of all</w:t>
      </w:r>
      <w:proofErr w:type="gramEnd"/>
      <w:r w:rsidRPr="7E87A3F9">
        <w:rPr>
          <w:lang w:val="en-US"/>
        </w:rPr>
        <w:t xml:space="preserve">, regarding issue 2-2-1, regarding the RRC Re-Establishment for UE capable of </w:t>
      </w:r>
      <w:r w:rsidR="48C2C40A" w:rsidRPr="7E87A3F9">
        <w:rPr>
          <w:lang w:val="en-US"/>
        </w:rPr>
        <w:t xml:space="preserve">DL </w:t>
      </w:r>
      <w:r w:rsidRPr="7E87A3F9">
        <w:rPr>
          <w:lang w:val="en-US"/>
        </w:rPr>
        <w:t xml:space="preserve">coverage enhancement, </w:t>
      </w:r>
      <w:r w:rsidR="000C2357" w:rsidRPr="7E87A3F9">
        <w:rPr>
          <w:lang w:val="en-US"/>
        </w:rPr>
        <w:t xml:space="preserve">the new requirements for RRC Re-establishment only prevents the UE </w:t>
      </w:r>
      <w:proofErr w:type="gramStart"/>
      <w:r w:rsidR="000C2357" w:rsidRPr="7E87A3F9">
        <w:rPr>
          <w:lang w:val="en-US"/>
        </w:rPr>
        <w:t>to spend</w:t>
      </w:r>
      <w:proofErr w:type="gramEnd"/>
      <w:r w:rsidR="000C2357" w:rsidRPr="7E87A3F9">
        <w:rPr>
          <w:lang w:val="en-US"/>
        </w:rPr>
        <w:t xml:space="preserve"> unnecessary energy scanning for cells at 20 </w:t>
      </w:r>
      <w:proofErr w:type="spellStart"/>
      <w:r w:rsidR="000C2357" w:rsidRPr="7E87A3F9">
        <w:rPr>
          <w:lang w:val="en-US"/>
        </w:rPr>
        <w:t>ms</w:t>
      </w:r>
      <w:proofErr w:type="spellEnd"/>
      <w:r w:rsidR="000C2357" w:rsidRPr="7E87A3F9">
        <w:rPr>
          <w:lang w:val="en-US"/>
        </w:rPr>
        <w:t xml:space="preserve"> periods, whereas some cells might be configured with a larger periodicity (160 </w:t>
      </w:r>
      <w:proofErr w:type="spellStart"/>
      <w:r w:rsidR="000C2357" w:rsidRPr="7E87A3F9">
        <w:rPr>
          <w:lang w:val="en-US"/>
        </w:rPr>
        <w:t>ms</w:t>
      </w:r>
      <w:proofErr w:type="spellEnd"/>
      <w:r w:rsidR="000C2357" w:rsidRPr="7E87A3F9">
        <w:rPr>
          <w:lang w:val="en-US"/>
        </w:rPr>
        <w:t xml:space="preserve">). Therefore, the UE will be aware that some cells are implemented with larger periodicity. On the other hand, there is a functional change that the UEs are required to identify cells under very stringent conditions in this scenario (below -8 dB), which we believe it is possible to investigate. </w:t>
      </w:r>
    </w:p>
    <w:p w14:paraId="2B3AAEE3" w14:textId="5F9AFA0C" w:rsidR="000C2357" w:rsidRDefault="000C2357" w:rsidP="000C2357">
      <w:pPr>
        <w:pStyle w:val="RAN4proposal"/>
        <w:rPr>
          <w:lang w:val="en-US"/>
        </w:rPr>
      </w:pPr>
      <w:bookmarkStart w:id="4" w:name="_Toc210401600"/>
      <w:r>
        <w:rPr>
          <w:lang w:val="en-US"/>
        </w:rPr>
        <w:t xml:space="preserve">Introduce test case for </w:t>
      </w:r>
      <w:r w:rsidRPr="000C2357">
        <w:rPr>
          <w:lang w:val="en-US"/>
        </w:rPr>
        <w:t xml:space="preserve">intra-frequency RRC re-establishment to the scenario with SSB </w:t>
      </w:r>
      <w:proofErr w:type="spellStart"/>
      <w:r w:rsidRPr="000C2357">
        <w:rPr>
          <w:lang w:val="en-US"/>
        </w:rPr>
        <w:t>Ês</w:t>
      </w:r>
      <w:proofErr w:type="spellEnd"/>
      <w:r w:rsidRPr="000C2357">
        <w:rPr>
          <w:lang w:val="en-US"/>
        </w:rPr>
        <w:t>/</w:t>
      </w:r>
      <w:proofErr w:type="spellStart"/>
      <w:r w:rsidRPr="000C2357">
        <w:rPr>
          <w:lang w:val="en-US"/>
        </w:rPr>
        <w:t>Iot</w:t>
      </w:r>
      <w:proofErr w:type="spellEnd"/>
      <w:r w:rsidRPr="000C2357">
        <w:rPr>
          <w:lang w:val="en-US"/>
        </w:rPr>
        <w:t xml:space="preserve"> &lt; -8 dB and unknown NR cell.</w:t>
      </w:r>
      <w:bookmarkEnd w:id="4"/>
    </w:p>
    <w:p w14:paraId="1F8FB414" w14:textId="1E049934" w:rsidR="000C2357" w:rsidRPr="000C2357" w:rsidRDefault="000C2357" w:rsidP="000C2357">
      <w:pPr>
        <w:rPr>
          <w:lang w:val="en-US"/>
        </w:rPr>
      </w:pPr>
      <w:r w:rsidRPr="7E87A3F9">
        <w:rPr>
          <w:lang w:val="en-US"/>
        </w:rPr>
        <w:t xml:space="preserve">In issue 2-2-1, it is also proposed </w:t>
      </w:r>
      <w:r w:rsidR="009002CB" w:rsidRPr="7E87A3F9">
        <w:rPr>
          <w:lang w:val="en-US"/>
        </w:rPr>
        <w:t xml:space="preserve">to not introduce new test </w:t>
      </w:r>
      <w:r w:rsidR="00E32C46" w:rsidRPr="7E87A3F9">
        <w:rPr>
          <w:lang w:val="en-US"/>
        </w:rPr>
        <w:t>cases</w:t>
      </w:r>
      <w:r w:rsidR="00CB0479" w:rsidRPr="7E87A3F9">
        <w:rPr>
          <w:lang w:val="en-US"/>
        </w:rPr>
        <w:t xml:space="preserve"> for SSB periodicity extension (proposal 1). In general, we can agree with the rationality behind this proposal, as they do not affect any functionality at the UE. However, it is </w:t>
      </w:r>
      <w:r w:rsidR="009B33C6" w:rsidRPr="7E87A3F9">
        <w:rPr>
          <w:lang w:val="en-US"/>
        </w:rPr>
        <w:t xml:space="preserve">interesting to observe whether the UE </w:t>
      </w:r>
      <w:proofErr w:type="gramStart"/>
      <w:r w:rsidR="009B33C6" w:rsidRPr="7E87A3F9">
        <w:rPr>
          <w:lang w:val="en-US"/>
        </w:rPr>
        <w:t>is capable of adapting</w:t>
      </w:r>
      <w:proofErr w:type="gramEnd"/>
      <w:r w:rsidR="009B33C6" w:rsidRPr="7E87A3F9">
        <w:rPr>
          <w:lang w:val="en-US"/>
        </w:rPr>
        <w:t xml:space="preserve"> its measurement per</w:t>
      </w:r>
      <w:r w:rsidR="008E08AC" w:rsidRPr="7E87A3F9">
        <w:rPr>
          <w:lang w:val="en-US"/>
        </w:rPr>
        <w:t xml:space="preserve">iods and filters to the case where SMTC </w:t>
      </w:r>
      <w:r w:rsidR="56AF4340" w:rsidRPr="7E87A3F9">
        <w:rPr>
          <w:lang w:val="en-US"/>
        </w:rPr>
        <w:t xml:space="preserve">periodicity </w:t>
      </w:r>
      <w:r w:rsidR="008E08AC" w:rsidRPr="7E87A3F9">
        <w:rPr>
          <w:lang w:val="en-US"/>
        </w:rPr>
        <w:t>is much longer.</w:t>
      </w:r>
      <w:r w:rsidR="006D571E" w:rsidRPr="7E87A3F9">
        <w:rPr>
          <w:lang w:val="en-US"/>
        </w:rPr>
        <w:t xml:space="preserve"> </w:t>
      </w:r>
      <w:r w:rsidR="00DE3C55" w:rsidRPr="7E87A3F9">
        <w:rPr>
          <w:lang w:val="en-US"/>
        </w:rPr>
        <w:t xml:space="preserve">So, from one point of view, there is no significant </w:t>
      </w:r>
      <w:r w:rsidR="00E140D3" w:rsidRPr="7E87A3F9">
        <w:rPr>
          <w:lang w:val="en-US"/>
        </w:rPr>
        <w:t>functional difference</w:t>
      </w:r>
      <w:r w:rsidR="00FD4093" w:rsidRPr="7E87A3F9">
        <w:rPr>
          <w:lang w:val="en-US"/>
        </w:rPr>
        <w:t xml:space="preserve">, but on the other hand, it is interesting to check the UE capability to adapt the measurements. </w:t>
      </w:r>
      <w:proofErr w:type="gramStart"/>
      <w:r w:rsidR="00FD4093" w:rsidRPr="7E87A3F9">
        <w:rPr>
          <w:lang w:val="en-US"/>
        </w:rPr>
        <w:t>In order to</w:t>
      </w:r>
      <w:proofErr w:type="gramEnd"/>
      <w:r w:rsidR="00FD4093" w:rsidRPr="7E87A3F9">
        <w:rPr>
          <w:lang w:val="en-US"/>
        </w:rPr>
        <w:t xml:space="preserve"> compromise between such conflicting views, we propose to select one single test case to be tested </w:t>
      </w:r>
      <w:r w:rsidR="00160307" w:rsidRPr="7E87A3F9">
        <w:rPr>
          <w:lang w:val="en-US"/>
        </w:rPr>
        <w:t xml:space="preserve">with higher SSB periodicity. </w:t>
      </w:r>
    </w:p>
    <w:p w14:paraId="4746E15B" w14:textId="3176255A" w:rsidR="00123CFF" w:rsidRDefault="00160307" w:rsidP="000C2357">
      <w:pPr>
        <w:pStyle w:val="RAN4proposal"/>
        <w:rPr>
          <w:lang w:val="en-US"/>
        </w:rPr>
      </w:pPr>
      <w:bookmarkStart w:id="5" w:name="_Toc210401601"/>
      <w:r w:rsidRPr="532EF855">
        <w:rPr>
          <w:lang w:val="en-US"/>
        </w:rPr>
        <w:t xml:space="preserve">In case the UE supports </w:t>
      </w:r>
      <w:r w:rsidR="00A21E4A" w:rsidRPr="532EF855">
        <w:rPr>
          <w:lang w:val="en-US"/>
        </w:rPr>
        <w:t xml:space="preserve">the DL Coverage Enhancement features, at least one test in </w:t>
      </w:r>
      <w:r w:rsidR="0D2BBC84" w:rsidRPr="532EF855">
        <w:rPr>
          <w:lang w:val="en-US"/>
        </w:rPr>
        <w:t>RRC IDLE</w:t>
      </w:r>
      <w:r w:rsidR="00A21E4A" w:rsidRPr="532EF855">
        <w:rPr>
          <w:lang w:val="en-US"/>
        </w:rPr>
        <w:t xml:space="preserve"> and one test in RRC CONNECTED mode shall be performed using the largest SSB periodicity configuration.</w:t>
      </w:r>
      <w:bookmarkEnd w:id="5"/>
      <w:r w:rsidR="00A21E4A" w:rsidRPr="532EF855">
        <w:rPr>
          <w:lang w:val="en-US"/>
        </w:rPr>
        <w:t xml:space="preserve"> </w:t>
      </w:r>
    </w:p>
    <w:p w14:paraId="686907E4" w14:textId="7DBBB3AA" w:rsidR="00A21E4A" w:rsidRDefault="00A21E4A" w:rsidP="00A21E4A">
      <w:pPr>
        <w:rPr>
          <w:lang w:val="en-US"/>
        </w:rPr>
      </w:pPr>
      <w:r>
        <w:rPr>
          <w:lang w:val="en-US"/>
        </w:rPr>
        <w:t xml:space="preserve">Our view provided in the proposal above already </w:t>
      </w:r>
      <w:proofErr w:type="gramStart"/>
      <w:r>
        <w:rPr>
          <w:lang w:val="en-US"/>
        </w:rPr>
        <w:t>indicate</w:t>
      </w:r>
      <w:proofErr w:type="gramEnd"/>
      <w:r>
        <w:rPr>
          <w:lang w:val="en-US"/>
        </w:rPr>
        <w:t xml:space="preserve"> that we are supportive of introducing a new test configuration of SSB implementations for NTN that covers for the 160 </w:t>
      </w:r>
      <w:proofErr w:type="spellStart"/>
      <w:r>
        <w:rPr>
          <w:lang w:val="en-US"/>
        </w:rPr>
        <w:t>ms</w:t>
      </w:r>
      <w:proofErr w:type="spellEnd"/>
      <w:r>
        <w:rPr>
          <w:lang w:val="en-US"/>
        </w:rPr>
        <w:t xml:space="preserve"> periodicity.  We would like to confirm the proposal </w:t>
      </w:r>
      <w:proofErr w:type="gramStart"/>
      <w:r>
        <w:rPr>
          <w:lang w:val="en-US"/>
        </w:rPr>
        <w:t>in</w:t>
      </w:r>
      <w:proofErr w:type="gramEnd"/>
      <w:r>
        <w:rPr>
          <w:lang w:val="en-US"/>
        </w:rPr>
        <w:t xml:space="preserve"> the way forward. </w:t>
      </w:r>
    </w:p>
    <w:p w14:paraId="0335B6BF" w14:textId="1F4B3B92" w:rsidR="00A21E4A" w:rsidRDefault="00A21E4A" w:rsidP="00A21E4A">
      <w:pPr>
        <w:pStyle w:val="RAN4proposal"/>
        <w:rPr>
          <w:lang w:val="en-US"/>
        </w:rPr>
      </w:pPr>
      <w:bookmarkStart w:id="6" w:name="_Toc210401602"/>
      <w:r w:rsidRPr="532EF855">
        <w:rPr>
          <w:lang w:val="en-US"/>
        </w:rPr>
        <w:t xml:space="preserve">Introduce the new 160 </w:t>
      </w:r>
      <w:proofErr w:type="spellStart"/>
      <w:r w:rsidRPr="532EF855">
        <w:rPr>
          <w:lang w:val="en-US"/>
        </w:rPr>
        <w:t>ms</w:t>
      </w:r>
      <w:proofErr w:type="spellEnd"/>
      <w:r w:rsidRPr="532EF855">
        <w:rPr>
          <w:lang w:val="en-US"/>
        </w:rPr>
        <w:t xml:space="preserve"> periodicity SSB pattern for DL CE</w:t>
      </w:r>
      <w:r w:rsidR="320438E5" w:rsidRPr="532EF855">
        <w:rPr>
          <w:lang w:val="en-US"/>
        </w:rPr>
        <w:t xml:space="preserve"> in the test case configurations</w:t>
      </w:r>
      <w:r w:rsidRPr="532EF855">
        <w:rPr>
          <w:lang w:val="en-US"/>
        </w:rPr>
        <w:t>.</w:t>
      </w:r>
      <w:bookmarkEnd w:id="6"/>
      <w:r w:rsidRPr="532EF855">
        <w:rPr>
          <w:lang w:val="en-US"/>
        </w:rPr>
        <w:t xml:space="preserve"> </w:t>
      </w:r>
    </w:p>
    <w:p w14:paraId="5F880DA5" w14:textId="174F1B72" w:rsidR="00A21E4A" w:rsidRDefault="00500F60" w:rsidP="00A21E4A">
      <w:pPr>
        <w:rPr>
          <w:lang w:val="en-US"/>
        </w:rPr>
      </w:pPr>
      <w:r>
        <w:rPr>
          <w:lang w:val="en-US"/>
        </w:rPr>
        <w:t xml:space="preserve">Another point that we would like to emphasize is that in this meeting RAN4 is discussing how to capture the adaptation of UE requirements </w:t>
      </w:r>
      <w:r w:rsidR="00443F2C">
        <w:rPr>
          <w:lang w:val="en-US"/>
        </w:rPr>
        <w:t>when 2 SMTC periodicities are configured in the same frequency lay</w:t>
      </w:r>
      <w:r w:rsidR="00A41906">
        <w:rPr>
          <w:lang w:val="en-US"/>
        </w:rPr>
        <w:t>er. As this is in practice a new functionality</w:t>
      </w:r>
      <w:r w:rsidR="00A0250B">
        <w:rPr>
          <w:lang w:val="en-US"/>
        </w:rPr>
        <w:t xml:space="preserve"> it has never been tested before. Besides, it is one of the core changes promoted by RAN2 in their feature design. Therefore, we support the introduction of a new test case with 2 different SMTC periodicities. </w:t>
      </w:r>
    </w:p>
    <w:p w14:paraId="3B1D6798" w14:textId="14588CE9" w:rsidR="00A0250B" w:rsidRDefault="00A0250B" w:rsidP="00A0250B">
      <w:pPr>
        <w:pStyle w:val="RAN4proposal"/>
        <w:rPr>
          <w:lang w:val="en-US"/>
        </w:rPr>
      </w:pPr>
      <w:bookmarkStart w:id="7" w:name="_Toc210401603"/>
      <w:r w:rsidRPr="7E87A3F9">
        <w:rPr>
          <w:lang w:val="en-US"/>
        </w:rPr>
        <w:t>Introduce a new test case where there are two configured SMTC periodicities</w:t>
      </w:r>
      <w:r w:rsidR="168E3724" w:rsidRPr="7E87A3F9">
        <w:rPr>
          <w:lang w:val="en-US"/>
        </w:rPr>
        <w:t xml:space="preserve">, 20 </w:t>
      </w:r>
      <w:proofErr w:type="spellStart"/>
      <w:r w:rsidR="168E3724" w:rsidRPr="7E87A3F9">
        <w:rPr>
          <w:lang w:val="en-US"/>
        </w:rPr>
        <w:t>ms</w:t>
      </w:r>
      <w:proofErr w:type="spellEnd"/>
      <w:r w:rsidR="168E3724" w:rsidRPr="7E87A3F9">
        <w:rPr>
          <w:lang w:val="en-US"/>
        </w:rPr>
        <w:t xml:space="preserve"> and 160 </w:t>
      </w:r>
      <w:proofErr w:type="spellStart"/>
      <w:r w:rsidR="168E3724" w:rsidRPr="7E87A3F9">
        <w:rPr>
          <w:lang w:val="en-US"/>
        </w:rPr>
        <w:t>ms</w:t>
      </w:r>
      <w:proofErr w:type="spellEnd"/>
      <w:r w:rsidR="168E3724" w:rsidRPr="7E87A3F9">
        <w:rPr>
          <w:lang w:val="en-US"/>
        </w:rPr>
        <w:t>, with different offsets</w:t>
      </w:r>
      <w:r w:rsidRPr="7E87A3F9">
        <w:rPr>
          <w:lang w:val="en-US"/>
        </w:rPr>
        <w:t>.</w:t>
      </w:r>
      <w:bookmarkEnd w:id="7"/>
      <w:r w:rsidRPr="7E87A3F9">
        <w:rPr>
          <w:lang w:val="en-US"/>
        </w:rPr>
        <w:t xml:space="preserve"> </w:t>
      </w:r>
    </w:p>
    <w:p w14:paraId="18BC5CF6" w14:textId="045F5978" w:rsidR="00AD0F76" w:rsidRDefault="00AD0F76" w:rsidP="00AD0F76">
      <w:pPr>
        <w:rPr>
          <w:lang w:val="en-US"/>
        </w:rPr>
      </w:pPr>
      <w:r>
        <w:rPr>
          <w:lang w:val="en-US"/>
        </w:rPr>
        <w:t xml:space="preserve">For proposal 4, a baseline scenario is provided in Figure 1, where 3 SMTC configurations are provided, </w:t>
      </w:r>
      <w:r w:rsidR="005D363F">
        <w:rPr>
          <w:lang w:val="en-US"/>
        </w:rPr>
        <w:t xml:space="preserve">using two different SMTC periodicities. </w:t>
      </w:r>
    </w:p>
    <w:p w14:paraId="4B92B73F" w14:textId="77777777" w:rsidR="00F22579" w:rsidRDefault="00F236E0" w:rsidP="00F22579">
      <w:pPr>
        <w:keepNext/>
      </w:pPr>
      <w:r w:rsidRPr="00F236E0">
        <w:rPr>
          <w:noProof/>
          <w:lang w:val="en-US"/>
        </w:rPr>
        <w:drawing>
          <wp:inline distT="0" distB="0" distL="0" distR="0" wp14:anchorId="7D90FAF7" wp14:editId="3F2DE839">
            <wp:extent cx="5320145" cy="1159672"/>
            <wp:effectExtent l="0" t="0" r="0" b="2540"/>
            <wp:docPr id="25139916" name="Picture 1" descr="A group of blue and yellow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39916" name="Picture 1" descr="A group of blue and yellow squares&#10;&#10;AI-generated content may be incorrect."/>
                    <pic:cNvPicPr/>
                  </pic:nvPicPr>
                  <pic:blipFill>
                    <a:blip r:embed="rId7"/>
                    <a:stretch>
                      <a:fillRect/>
                    </a:stretch>
                  </pic:blipFill>
                  <pic:spPr>
                    <a:xfrm>
                      <a:off x="0" y="0"/>
                      <a:ext cx="5334456" cy="1162791"/>
                    </a:xfrm>
                    <a:prstGeom prst="rect">
                      <a:avLst/>
                    </a:prstGeom>
                  </pic:spPr>
                </pic:pic>
              </a:graphicData>
            </a:graphic>
          </wp:inline>
        </w:drawing>
      </w:r>
    </w:p>
    <w:p w14:paraId="3F7E842A" w14:textId="2C8991D6" w:rsidR="005D363F" w:rsidRDefault="00F22579" w:rsidP="00F22579">
      <w:pPr>
        <w:pStyle w:val="Caption"/>
        <w:jc w:val="left"/>
        <w:rPr>
          <w:lang w:val="en-US"/>
        </w:rPr>
      </w:pPr>
      <w:r>
        <w:t xml:space="preserve">Figure </w:t>
      </w:r>
      <w:r>
        <w:fldChar w:fldCharType="begin"/>
      </w:r>
      <w:r>
        <w:instrText xml:space="preserve"> SEQ Figure \* ARABIC </w:instrText>
      </w:r>
      <w:r>
        <w:fldChar w:fldCharType="separate"/>
      </w:r>
      <w:r w:rsidRPr="7E87A3F9">
        <w:rPr>
          <w:noProof/>
        </w:rPr>
        <w:t>1</w:t>
      </w:r>
      <w:r>
        <w:fldChar w:fldCharType="end"/>
      </w:r>
      <w:r w:rsidR="7125069C" w:rsidRPr="7E87A3F9">
        <w:rPr>
          <w:lang w:val="en-US"/>
        </w:rPr>
        <w:t xml:space="preserve"> – Example of test configuration with 3 SMTCs with different periodicities and offset</w:t>
      </w:r>
    </w:p>
    <w:p w14:paraId="4E892747" w14:textId="77777777" w:rsidR="00AD0F76" w:rsidRPr="00AD0F76" w:rsidRDefault="00AD0F76" w:rsidP="00AD0F76">
      <w:pPr>
        <w:rPr>
          <w:lang w:val="en-US"/>
        </w:rPr>
      </w:pPr>
    </w:p>
    <w:p w14:paraId="1309451F" w14:textId="77777777" w:rsidR="00A41906" w:rsidRPr="00A21E4A" w:rsidRDefault="00A41906" w:rsidP="00A21E4A">
      <w:pPr>
        <w:rPr>
          <w:lang w:val="en-US"/>
        </w:rPr>
      </w:pPr>
    </w:p>
    <w:p w14:paraId="21D3CC79" w14:textId="77777777" w:rsidR="00A21E4A" w:rsidRDefault="00A21E4A" w:rsidP="00A21E4A">
      <w:pPr>
        <w:rPr>
          <w:lang w:val="en-US"/>
        </w:rPr>
      </w:pPr>
    </w:p>
    <w:p w14:paraId="36430476" w14:textId="77777777" w:rsidR="00A21E4A" w:rsidRPr="00A21E4A" w:rsidRDefault="00A21E4A" w:rsidP="00A21E4A">
      <w:pPr>
        <w:rPr>
          <w:lang w:val="en-US"/>
        </w:rPr>
      </w:pPr>
    </w:p>
    <w:p w14:paraId="0F32B173" w14:textId="77777777" w:rsidR="00CD7492" w:rsidRPr="008F786B" w:rsidRDefault="00CD7492" w:rsidP="00A37002">
      <w:pPr>
        <w:pStyle w:val="RAN4H1"/>
      </w:pPr>
      <w:bookmarkStart w:id="8" w:name="_Toc116995848"/>
      <w:r w:rsidRPr="008F786B">
        <w:lastRenderedPageBreak/>
        <w:t>Conclusion</w:t>
      </w:r>
      <w:bookmarkEnd w:id="8"/>
    </w:p>
    <w:p w14:paraId="26CE49BE" w14:textId="7F5B15DC" w:rsidR="00381F95" w:rsidRPr="002B6B92" w:rsidRDefault="002B6B92" w:rsidP="00936159">
      <w:r w:rsidRPr="002B6B92">
        <w:t>In this paper we discussed the impact of the new measurement framework proposed by RAN2 and RAN1 to handle the extended SSB periodicity in NTN under the topic of DL coverage enhancements. Based on our discussion and analysis, we made the following list of proposals:</w:t>
      </w:r>
    </w:p>
    <w:p w14:paraId="52EFC401" w14:textId="77777777" w:rsidR="00381F95" w:rsidRPr="002872A9" w:rsidRDefault="00381F95" w:rsidP="00936159">
      <w:pPr>
        <w:rPr>
          <w:highlight w:val="yellow"/>
        </w:rPr>
      </w:pPr>
    </w:p>
    <w:p w14:paraId="57F27298" w14:textId="77777777" w:rsidR="00927D2E" w:rsidRDefault="00A4355E">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210401600" w:history="1">
        <w:r w:rsidR="00927D2E" w:rsidRPr="00BE2051">
          <w:rPr>
            <w:rStyle w:val="Hyperlink"/>
            <w:noProof/>
            <w:lang w:val="en-US"/>
          </w:rPr>
          <w:t>Proposal 1: Introduce test case for intra-frequency RRC re-establishment to the scenario with SSB Ês/Iot &lt; -8 dB and unknown NR cell.</w:t>
        </w:r>
      </w:hyperlink>
    </w:p>
    <w:p w14:paraId="0B23121B" w14:textId="77777777" w:rsidR="00927D2E" w:rsidRDefault="00927D2E">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10401601" w:history="1">
        <w:r w:rsidRPr="00BE2051">
          <w:rPr>
            <w:rStyle w:val="Hyperlink"/>
            <w:noProof/>
            <w:lang w:val="en-US"/>
          </w:rPr>
          <w:t>Proposal 2: In case the UE supports the DL Coverage Enhancement features, at least one test in RRC IDLE and one test in RRC CONNECTED mode shall be performed using the largest SSB periodicity configuration.</w:t>
        </w:r>
      </w:hyperlink>
    </w:p>
    <w:p w14:paraId="5B7A43F7" w14:textId="77777777" w:rsidR="00927D2E" w:rsidRDefault="00927D2E">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10401602" w:history="1">
        <w:r w:rsidRPr="00BE2051">
          <w:rPr>
            <w:rStyle w:val="Hyperlink"/>
            <w:noProof/>
            <w:lang w:val="en-US"/>
          </w:rPr>
          <w:t>Proposal 3: Introduce the new 160 ms periodicity SSB pattern for DL CE in the test case configurations.</w:t>
        </w:r>
      </w:hyperlink>
    </w:p>
    <w:p w14:paraId="7C8E305F" w14:textId="77777777" w:rsidR="00927D2E" w:rsidRDefault="00927D2E">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10401603" w:history="1">
        <w:r w:rsidRPr="00BE2051">
          <w:rPr>
            <w:rStyle w:val="Hyperlink"/>
            <w:noProof/>
            <w:lang w:val="en-US"/>
          </w:rPr>
          <w:t>Proposal 4: Introduce a new test case where there are two configured SMTC periodicities, 20 ms and 160 ms, with different offsets.</w:t>
        </w:r>
      </w:hyperlink>
    </w:p>
    <w:p w14:paraId="7DF8C3E5" w14:textId="58FB0C42" w:rsidR="00847264" w:rsidRPr="008F786B" w:rsidRDefault="00A4355E" w:rsidP="008C39F7">
      <w:r w:rsidRPr="008F786B">
        <w:fldChar w:fldCharType="end"/>
      </w:r>
      <w:bookmarkStart w:id="9" w:name="_Toc116995849"/>
    </w:p>
    <w:p w14:paraId="4B8014E9" w14:textId="77777777" w:rsidR="003B659E" w:rsidRPr="008F786B" w:rsidRDefault="003B659E" w:rsidP="0060543D">
      <w:pPr>
        <w:pStyle w:val="RAN4H1"/>
        <w:numPr>
          <w:ilvl w:val="0"/>
          <w:numId w:val="0"/>
        </w:numPr>
        <w:ind w:left="360" w:hanging="360"/>
      </w:pPr>
      <w:r w:rsidRPr="008F786B">
        <w:t>References</w:t>
      </w:r>
      <w:bookmarkEnd w:id="9"/>
    </w:p>
    <w:p w14:paraId="64A0B614" w14:textId="1E2E6135" w:rsidR="00640B91" w:rsidRPr="00640B91" w:rsidRDefault="00123CFF" w:rsidP="00DA28FA">
      <w:pPr>
        <w:pStyle w:val="ListParagraph"/>
        <w:numPr>
          <w:ilvl w:val="0"/>
          <w:numId w:val="21"/>
        </w:numPr>
      </w:pPr>
      <w:bookmarkStart w:id="10" w:name="_Ref114500673"/>
      <w:bookmarkStart w:id="11" w:name="_Ref210295558"/>
      <w:bookmarkStart w:id="12" w:name="_Ref178945346"/>
      <w:bookmarkEnd w:id="10"/>
      <w:r w:rsidRPr="00123CFF">
        <w:t>R4-2512146</w:t>
      </w:r>
      <w:r w:rsidR="00640B91">
        <w:t xml:space="preserve">, </w:t>
      </w:r>
      <w:r w:rsidRPr="00123CFF">
        <w:t>WF on RRM requirements for NR_NTN_Ph3_Part1</w:t>
      </w:r>
      <w:r w:rsidR="00640B91" w:rsidRPr="00640B91">
        <w:t>, RAN WG</w:t>
      </w:r>
      <w:r>
        <w:t>4</w:t>
      </w:r>
      <w:r w:rsidR="00640B91" w:rsidRPr="00640B91">
        <w:t xml:space="preserve"> Meeting #1</w:t>
      </w:r>
      <w:r>
        <w:t>16</w:t>
      </w:r>
      <w:r w:rsidR="00640B91">
        <w:t xml:space="preserve">, </w:t>
      </w:r>
      <w:r w:rsidR="00640B91" w:rsidRPr="00640B91">
        <w:t>Bengaluru, India, 25th - 29thAugust</w:t>
      </w:r>
      <w:r w:rsidR="00640B91">
        <w:t>,</w:t>
      </w:r>
      <w:r w:rsidR="00640B91" w:rsidRPr="00640B91">
        <w:t xml:space="preserve"> 2025</w:t>
      </w:r>
      <w:bookmarkEnd w:id="11"/>
    </w:p>
    <w:p w14:paraId="58212979" w14:textId="679B9BA5" w:rsidR="00E82B94" w:rsidRPr="008F786B" w:rsidRDefault="007A5589" w:rsidP="00D62E12">
      <w:pPr>
        <w:pStyle w:val="ListParagraph"/>
        <w:numPr>
          <w:ilvl w:val="0"/>
          <w:numId w:val="21"/>
        </w:numPr>
        <w:ind w:right="-22"/>
      </w:pPr>
      <w:bookmarkStart w:id="13" w:name="_Ref197437842"/>
      <w:bookmarkEnd w:id="12"/>
      <w:r w:rsidRPr="007A5589">
        <w:t>on SMTC enhancements</w:t>
      </w:r>
      <w:r>
        <w:t xml:space="preserve">, </w:t>
      </w:r>
      <w:r w:rsidRPr="007A5589">
        <w:t>RAN WG2 Meeting #129bis</w:t>
      </w:r>
      <w:r>
        <w:t xml:space="preserve">, </w:t>
      </w:r>
      <w:r w:rsidRPr="007A5589">
        <w:t xml:space="preserve">Wuhan, China, 7 - 11 </w:t>
      </w:r>
      <w:proofErr w:type="gramStart"/>
      <w:r w:rsidRPr="007A5589">
        <w:t>Apr,</w:t>
      </w:r>
      <w:proofErr w:type="gramEnd"/>
      <w:r w:rsidRPr="007A5589">
        <w:t xml:space="preserve"> 2025</w:t>
      </w:r>
      <w:bookmarkEnd w:id="13"/>
    </w:p>
    <w:p w14:paraId="0EB70073" w14:textId="77777777" w:rsidR="00E43BF9" w:rsidRDefault="00E43BF9" w:rsidP="00E43BF9">
      <w:pPr>
        <w:ind w:right="-22"/>
      </w:pPr>
    </w:p>
    <w:p w14:paraId="3F0D00D0" w14:textId="77777777" w:rsidR="009E3C7C" w:rsidRDefault="009E3C7C" w:rsidP="00E43BF9">
      <w:pPr>
        <w:ind w:right="-22"/>
      </w:pPr>
    </w:p>
    <w:p w14:paraId="1CDC344A" w14:textId="77777777" w:rsidR="009E3C7C" w:rsidRDefault="009E3C7C" w:rsidP="00E43BF9">
      <w:pPr>
        <w:ind w:right="-22"/>
      </w:pPr>
    </w:p>
    <w:p w14:paraId="06B55B0A" w14:textId="77777777" w:rsidR="009E3C7C" w:rsidRPr="008F786B" w:rsidRDefault="009E3C7C" w:rsidP="00E43BF9">
      <w:pPr>
        <w:ind w:right="-22"/>
      </w:pPr>
    </w:p>
    <w:sectPr w:rsidR="009E3C7C"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D6C5E" w14:textId="77777777" w:rsidR="00072AD1" w:rsidRDefault="00072AD1" w:rsidP="00001C9B">
      <w:pPr>
        <w:spacing w:after="0" w:line="240" w:lineRule="auto"/>
      </w:pPr>
      <w:r>
        <w:separator/>
      </w:r>
    </w:p>
  </w:endnote>
  <w:endnote w:type="continuationSeparator" w:id="0">
    <w:p w14:paraId="0819E38D" w14:textId="77777777" w:rsidR="00072AD1" w:rsidRDefault="00072AD1" w:rsidP="00001C9B">
      <w:pPr>
        <w:spacing w:after="0" w:line="240" w:lineRule="auto"/>
      </w:pPr>
      <w:r>
        <w:continuationSeparator/>
      </w:r>
    </w:p>
  </w:endnote>
  <w:endnote w:type="continuationNotice" w:id="1">
    <w:p w14:paraId="50109801" w14:textId="77777777" w:rsidR="00072AD1" w:rsidRDefault="00072A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8D6DD" w14:textId="77777777" w:rsidR="00072AD1" w:rsidRDefault="00072AD1" w:rsidP="00001C9B">
      <w:pPr>
        <w:spacing w:after="0" w:line="240" w:lineRule="auto"/>
      </w:pPr>
      <w:r>
        <w:separator/>
      </w:r>
    </w:p>
  </w:footnote>
  <w:footnote w:type="continuationSeparator" w:id="0">
    <w:p w14:paraId="778175EB" w14:textId="77777777" w:rsidR="00072AD1" w:rsidRDefault="00072AD1" w:rsidP="00001C9B">
      <w:pPr>
        <w:spacing w:after="0" w:line="240" w:lineRule="auto"/>
      </w:pPr>
      <w:r>
        <w:continuationSeparator/>
      </w:r>
    </w:p>
  </w:footnote>
  <w:footnote w:type="continuationNotice" w:id="1">
    <w:p w14:paraId="568354F9" w14:textId="77777777" w:rsidR="00072AD1" w:rsidRDefault="00072AD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6232D"/>
    <w:multiLevelType w:val="hybridMultilevel"/>
    <w:tmpl w:val="4A867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A46595"/>
    <w:multiLevelType w:val="hybridMultilevel"/>
    <w:tmpl w:val="A8069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AF0326"/>
    <w:multiLevelType w:val="hybridMultilevel"/>
    <w:tmpl w:val="810C0A70"/>
    <w:lvl w:ilvl="0" w:tplc="ED04734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C863B2"/>
    <w:multiLevelType w:val="hybridMultilevel"/>
    <w:tmpl w:val="7BF866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5B77B56"/>
    <w:multiLevelType w:val="hybridMultilevel"/>
    <w:tmpl w:val="C8060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98728D4"/>
    <w:multiLevelType w:val="hybridMultilevel"/>
    <w:tmpl w:val="FC3E9620"/>
    <w:lvl w:ilvl="0" w:tplc="4CB2D78C">
      <w:start w:val="6"/>
      <w:numFmt w:val="bullet"/>
      <w:lvlText w:val="-"/>
      <w:lvlJc w:val="left"/>
      <w:pPr>
        <w:ind w:left="3936" w:hanging="420"/>
      </w:pPr>
      <w:rPr>
        <w:rFonts w:ascii="Times New Roman" w:eastAsia="SimSun" w:hAnsi="Times New Roman" w:cs="Times New Roman" w:hint="default"/>
      </w:rPr>
    </w:lvl>
    <w:lvl w:ilvl="1" w:tplc="04090003">
      <w:start w:val="1"/>
      <w:numFmt w:val="bullet"/>
      <w:lvlText w:val=""/>
      <w:lvlJc w:val="left"/>
      <w:pPr>
        <w:ind w:left="4356" w:hanging="420"/>
      </w:pPr>
      <w:rPr>
        <w:rFonts w:ascii="Wingdings" w:hAnsi="Wingdings" w:hint="default"/>
      </w:rPr>
    </w:lvl>
    <w:lvl w:ilvl="2" w:tplc="04090005">
      <w:start w:val="1"/>
      <w:numFmt w:val="bullet"/>
      <w:lvlText w:val=""/>
      <w:lvlJc w:val="left"/>
      <w:pPr>
        <w:ind w:left="4776" w:hanging="420"/>
      </w:pPr>
      <w:rPr>
        <w:rFonts w:ascii="Wingdings" w:hAnsi="Wingdings" w:hint="default"/>
      </w:rPr>
    </w:lvl>
    <w:lvl w:ilvl="3" w:tplc="04090001">
      <w:start w:val="1"/>
      <w:numFmt w:val="bullet"/>
      <w:lvlText w:val=""/>
      <w:lvlJc w:val="left"/>
      <w:pPr>
        <w:ind w:left="5196" w:hanging="420"/>
      </w:pPr>
      <w:rPr>
        <w:rFonts w:ascii="Wingdings" w:hAnsi="Wingdings" w:hint="default"/>
      </w:rPr>
    </w:lvl>
    <w:lvl w:ilvl="4" w:tplc="04090003">
      <w:start w:val="1"/>
      <w:numFmt w:val="bullet"/>
      <w:lvlText w:val=""/>
      <w:lvlJc w:val="left"/>
      <w:pPr>
        <w:ind w:left="5616" w:hanging="420"/>
      </w:pPr>
      <w:rPr>
        <w:rFonts w:ascii="Wingdings" w:hAnsi="Wingdings" w:hint="default"/>
      </w:rPr>
    </w:lvl>
    <w:lvl w:ilvl="5" w:tplc="04090005">
      <w:start w:val="1"/>
      <w:numFmt w:val="bullet"/>
      <w:lvlText w:val=""/>
      <w:lvlJc w:val="left"/>
      <w:pPr>
        <w:ind w:left="6036" w:hanging="420"/>
      </w:pPr>
      <w:rPr>
        <w:rFonts w:ascii="Wingdings" w:hAnsi="Wingdings" w:hint="default"/>
      </w:rPr>
    </w:lvl>
    <w:lvl w:ilvl="6" w:tplc="04090001">
      <w:start w:val="1"/>
      <w:numFmt w:val="bullet"/>
      <w:lvlText w:val=""/>
      <w:lvlJc w:val="left"/>
      <w:pPr>
        <w:ind w:left="6456" w:hanging="420"/>
      </w:pPr>
      <w:rPr>
        <w:rFonts w:ascii="Wingdings" w:hAnsi="Wingdings" w:hint="default"/>
      </w:rPr>
    </w:lvl>
    <w:lvl w:ilvl="7" w:tplc="04090003">
      <w:start w:val="1"/>
      <w:numFmt w:val="bullet"/>
      <w:lvlText w:val=""/>
      <w:lvlJc w:val="left"/>
      <w:pPr>
        <w:ind w:left="6876" w:hanging="420"/>
      </w:pPr>
      <w:rPr>
        <w:rFonts w:ascii="Wingdings" w:hAnsi="Wingdings" w:hint="default"/>
      </w:rPr>
    </w:lvl>
    <w:lvl w:ilvl="8" w:tplc="04090005">
      <w:start w:val="1"/>
      <w:numFmt w:val="bullet"/>
      <w:lvlText w:val=""/>
      <w:lvlJc w:val="left"/>
      <w:pPr>
        <w:ind w:left="7296" w:hanging="420"/>
      </w:pPr>
      <w:rPr>
        <w:rFonts w:ascii="Wingdings" w:hAnsi="Wingdings" w:hint="default"/>
      </w:rPr>
    </w:lvl>
  </w:abstractNum>
  <w:abstractNum w:abstractNumId="22" w15:restartNumberingAfterBreak="0">
    <w:nsid w:val="6A4F36C4"/>
    <w:multiLevelType w:val="hybridMultilevel"/>
    <w:tmpl w:val="9C248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2"/>
  </w:num>
  <w:num w:numId="2" w16cid:durableId="1469392472">
    <w:abstractNumId w:val="7"/>
  </w:num>
  <w:num w:numId="3" w16cid:durableId="1792749823">
    <w:abstractNumId w:val="13"/>
  </w:num>
  <w:num w:numId="4" w16cid:durableId="517735681">
    <w:abstractNumId w:val="6"/>
  </w:num>
  <w:num w:numId="5" w16cid:durableId="1142041724">
    <w:abstractNumId w:val="20"/>
  </w:num>
  <w:num w:numId="6" w16cid:durableId="80681869">
    <w:abstractNumId w:val="11"/>
  </w:num>
  <w:num w:numId="7" w16cid:durableId="1566528953">
    <w:abstractNumId w:val="12"/>
  </w:num>
  <w:num w:numId="8" w16cid:durableId="809788981">
    <w:abstractNumId w:val="12"/>
    <w:lvlOverride w:ilvl="0">
      <w:startOverride w:val="1"/>
    </w:lvlOverride>
  </w:num>
  <w:num w:numId="9" w16cid:durableId="1398822153">
    <w:abstractNumId w:val="12"/>
    <w:lvlOverride w:ilvl="0">
      <w:startOverride w:val="1"/>
    </w:lvlOverride>
  </w:num>
  <w:num w:numId="10" w16cid:durableId="1825466284">
    <w:abstractNumId w:val="12"/>
    <w:lvlOverride w:ilvl="0">
      <w:startOverride w:val="1"/>
    </w:lvlOverride>
  </w:num>
  <w:num w:numId="11" w16cid:durableId="1446922321">
    <w:abstractNumId w:val="11"/>
    <w:lvlOverride w:ilvl="0">
      <w:startOverride w:val="1"/>
    </w:lvlOverride>
  </w:num>
  <w:num w:numId="12" w16cid:durableId="122584543">
    <w:abstractNumId w:val="12"/>
    <w:lvlOverride w:ilvl="0">
      <w:startOverride w:val="1"/>
    </w:lvlOverride>
  </w:num>
  <w:num w:numId="13" w16cid:durableId="818807267">
    <w:abstractNumId w:val="11"/>
    <w:lvlOverride w:ilvl="0">
      <w:startOverride w:val="1"/>
    </w:lvlOverride>
  </w:num>
  <w:num w:numId="14" w16cid:durableId="883829348">
    <w:abstractNumId w:val="12"/>
    <w:lvlOverride w:ilvl="0">
      <w:startOverride w:val="1"/>
    </w:lvlOverride>
  </w:num>
  <w:num w:numId="15" w16cid:durableId="438372887">
    <w:abstractNumId w:val="23"/>
  </w:num>
  <w:num w:numId="16" w16cid:durableId="516113510">
    <w:abstractNumId w:val="5"/>
  </w:num>
  <w:num w:numId="17" w16cid:durableId="1456096507">
    <w:abstractNumId w:val="18"/>
  </w:num>
  <w:num w:numId="18" w16cid:durableId="1397970374">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0"/>
  </w:num>
  <w:num w:numId="21" w16cid:durableId="1659071369">
    <w:abstractNumId w:val="15"/>
  </w:num>
  <w:num w:numId="22" w16cid:durableId="1938362445">
    <w:abstractNumId w:val="11"/>
    <w:lvlOverride w:ilvl="0">
      <w:startOverride w:val="1"/>
    </w:lvlOverride>
  </w:num>
  <w:num w:numId="23" w16cid:durableId="913515990">
    <w:abstractNumId w:val="12"/>
    <w:lvlOverride w:ilvl="0">
      <w:startOverride w:val="1"/>
    </w:lvlOverride>
  </w:num>
  <w:num w:numId="24" w16cid:durableId="978418003">
    <w:abstractNumId w:val="3"/>
  </w:num>
  <w:num w:numId="25" w16cid:durableId="143009612">
    <w:abstractNumId w:val="1"/>
  </w:num>
  <w:num w:numId="26" w16cid:durableId="212620654">
    <w:abstractNumId w:val="1"/>
    <w:lvlOverride w:ilvl="0">
      <w:startOverride w:val="1"/>
    </w:lvlOverride>
  </w:num>
  <w:num w:numId="27" w16cid:durableId="1140414542">
    <w:abstractNumId w:val="24"/>
  </w:num>
  <w:num w:numId="28" w16cid:durableId="2095668156">
    <w:abstractNumId w:val="4"/>
  </w:num>
  <w:num w:numId="29" w16cid:durableId="700278259">
    <w:abstractNumId w:val="22"/>
  </w:num>
  <w:num w:numId="30" w16cid:durableId="2133164022">
    <w:abstractNumId w:val="17"/>
  </w:num>
  <w:num w:numId="31" w16cid:durableId="386153439">
    <w:abstractNumId w:val="19"/>
  </w:num>
  <w:num w:numId="32" w16cid:durableId="1683899053">
    <w:abstractNumId w:val="8"/>
  </w:num>
  <w:num w:numId="33" w16cid:durableId="216363515">
    <w:abstractNumId w:val="9"/>
  </w:num>
  <w:num w:numId="34" w16cid:durableId="1934630209">
    <w:abstractNumId w:val="0"/>
  </w:num>
  <w:num w:numId="35" w16cid:durableId="280040905">
    <w:abstractNumId w:val="16"/>
  </w:num>
  <w:num w:numId="36" w16cid:durableId="563225620">
    <w:abstractNumId w:val="14"/>
  </w:num>
  <w:num w:numId="37" w16cid:durableId="100979350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836F6"/>
    <w:rsid w:val="00001411"/>
    <w:rsid w:val="00001C9B"/>
    <w:rsid w:val="000040DC"/>
    <w:rsid w:val="00011784"/>
    <w:rsid w:val="000151EF"/>
    <w:rsid w:val="000239F5"/>
    <w:rsid w:val="00027118"/>
    <w:rsid w:val="00037101"/>
    <w:rsid w:val="00061256"/>
    <w:rsid w:val="00072AD1"/>
    <w:rsid w:val="00072CCA"/>
    <w:rsid w:val="0007430D"/>
    <w:rsid w:val="0007601C"/>
    <w:rsid w:val="00081544"/>
    <w:rsid w:val="00085017"/>
    <w:rsid w:val="0008612A"/>
    <w:rsid w:val="00090E18"/>
    <w:rsid w:val="000A10BC"/>
    <w:rsid w:val="000A2ED5"/>
    <w:rsid w:val="000A7F53"/>
    <w:rsid w:val="000B0056"/>
    <w:rsid w:val="000C2357"/>
    <w:rsid w:val="000C3C7B"/>
    <w:rsid w:val="000D0F93"/>
    <w:rsid w:val="000E6CA4"/>
    <w:rsid w:val="000E7ED3"/>
    <w:rsid w:val="001058AB"/>
    <w:rsid w:val="00106416"/>
    <w:rsid w:val="00110481"/>
    <w:rsid w:val="0011052E"/>
    <w:rsid w:val="001113FD"/>
    <w:rsid w:val="001127C9"/>
    <w:rsid w:val="00114498"/>
    <w:rsid w:val="00115B88"/>
    <w:rsid w:val="00123CFF"/>
    <w:rsid w:val="00132F6A"/>
    <w:rsid w:val="00133913"/>
    <w:rsid w:val="00140221"/>
    <w:rsid w:val="00142A31"/>
    <w:rsid w:val="0014557E"/>
    <w:rsid w:val="00160307"/>
    <w:rsid w:val="00161913"/>
    <w:rsid w:val="001642FC"/>
    <w:rsid w:val="0016496B"/>
    <w:rsid w:val="00173E4B"/>
    <w:rsid w:val="001743E2"/>
    <w:rsid w:val="001745F8"/>
    <w:rsid w:val="00182687"/>
    <w:rsid w:val="001838CF"/>
    <w:rsid w:val="001868EE"/>
    <w:rsid w:val="00194AEC"/>
    <w:rsid w:val="001A3BA4"/>
    <w:rsid w:val="001A6D1F"/>
    <w:rsid w:val="001B1EA8"/>
    <w:rsid w:val="001C1636"/>
    <w:rsid w:val="001D6EB2"/>
    <w:rsid w:val="001E30F6"/>
    <w:rsid w:val="0020026A"/>
    <w:rsid w:val="00216379"/>
    <w:rsid w:val="00217EE5"/>
    <w:rsid w:val="00225D10"/>
    <w:rsid w:val="0023559D"/>
    <w:rsid w:val="00235F5C"/>
    <w:rsid w:val="0024235F"/>
    <w:rsid w:val="002433E2"/>
    <w:rsid w:val="00257FA3"/>
    <w:rsid w:val="00277B56"/>
    <w:rsid w:val="00277CB6"/>
    <w:rsid w:val="00282A74"/>
    <w:rsid w:val="00283CEA"/>
    <w:rsid w:val="002849D4"/>
    <w:rsid w:val="002872A9"/>
    <w:rsid w:val="00290244"/>
    <w:rsid w:val="002909DC"/>
    <w:rsid w:val="00295E70"/>
    <w:rsid w:val="002969B6"/>
    <w:rsid w:val="002A19F5"/>
    <w:rsid w:val="002B4922"/>
    <w:rsid w:val="002B69F3"/>
    <w:rsid w:val="002B6B92"/>
    <w:rsid w:val="002C019B"/>
    <w:rsid w:val="002C0CD1"/>
    <w:rsid w:val="002C22C3"/>
    <w:rsid w:val="002C2D19"/>
    <w:rsid w:val="002D10FA"/>
    <w:rsid w:val="002D4C55"/>
    <w:rsid w:val="002E411A"/>
    <w:rsid w:val="002E6DED"/>
    <w:rsid w:val="002F0407"/>
    <w:rsid w:val="00300956"/>
    <w:rsid w:val="00307EE8"/>
    <w:rsid w:val="00317187"/>
    <w:rsid w:val="0032499A"/>
    <w:rsid w:val="0033366B"/>
    <w:rsid w:val="003341F7"/>
    <w:rsid w:val="00347FEC"/>
    <w:rsid w:val="003509DF"/>
    <w:rsid w:val="00355CA8"/>
    <w:rsid w:val="00356F45"/>
    <w:rsid w:val="00366B74"/>
    <w:rsid w:val="003774C0"/>
    <w:rsid w:val="00381F95"/>
    <w:rsid w:val="003A710A"/>
    <w:rsid w:val="003B08CA"/>
    <w:rsid w:val="003B4307"/>
    <w:rsid w:val="003B659E"/>
    <w:rsid w:val="003B6F92"/>
    <w:rsid w:val="003C275E"/>
    <w:rsid w:val="003C4FDE"/>
    <w:rsid w:val="003E2D3B"/>
    <w:rsid w:val="003E58DF"/>
    <w:rsid w:val="003E70EE"/>
    <w:rsid w:val="003F7007"/>
    <w:rsid w:val="00404C4C"/>
    <w:rsid w:val="0041423F"/>
    <w:rsid w:val="00414F81"/>
    <w:rsid w:val="00426B9A"/>
    <w:rsid w:val="00436A0F"/>
    <w:rsid w:val="00437150"/>
    <w:rsid w:val="0043750A"/>
    <w:rsid w:val="00443F2C"/>
    <w:rsid w:val="00447577"/>
    <w:rsid w:val="004732E9"/>
    <w:rsid w:val="00476378"/>
    <w:rsid w:val="004854BB"/>
    <w:rsid w:val="00494493"/>
    <w:rsid w:val="00496606"/>
    <w:rsid w:val="004A3881"/>
    <w:rsid w:val="004D6E6A"/>
    <w:rsid w:val="004E5E66"/>
    <w:rsid w:val="004E7ADB"/>
    <w:rsid w:val="00500F60"/>
    <w:rsid w:val="00503B4D"/>
    <w:rsid w:val="00504EE9"/>
    <w:rsid w:val="00514E4F"/>
    <w:rsid w:val="00521576"/>
    <w:rsid w:val="00524FB0"/>
    <w:rsid w:val="005250E6"/>
    <w:rsid w:val="00532F86"/>
    <w:rsid w:val="00542D23"/>
    <w:rsid w:val="0054442C"/>
    <w:rsid w:val="005457D3"/>
    <w:rsid w:val="00545E53"/>
    <w:rsid w:val="00550285"/>
    <w:rsid w:val="00550BF3"/>
    <w:rsid w:val="00562492"/>
    <w:rsid w:val="005624E0"/>
    <w:rsid w:val="00572A20"/>
    <w:rsid w:val="00575017"/>
    <w:rsid w:val="00581618"/>
    <w:rsid w:val="005836F6"/>
    <w:rsid w:val="005836F8"/>
    <w:rsid w:val="005918FA"/>
    <w:rsid w:val="00592A86"/>
    <w:rsid w:val="005B3029"/>
    <w:rsid w:val="005B4801"/>
    <w:rsid w:val="005B699A"/>
    <w:rsid w:val="005C23A4"/>
    <w:rsid w:val="005C68EE"/>
    <w:rsid w:val="005C7EFA"/>
    <w:rsid w:val="005D1CDF"/>
    <w:rsid w:val="005D2BB7"/>
    <w:rsid w:val="005D363F"/>
    <w:rsid w:val="005D6FFE"/>
    <w:rsid w:val="005E61A8"/>
    <w:rsid w:val="005F6419"/>
    <w:rsid w:val="0060301D"/>
    <w:rsid w:val="0060543D"/>
    <w:rsid w:val="006104DD"/>
    <w:rsid w:val="00610E5A"/>
    <w:rsid w:val="006130B5"/>
    <w:rsid w:val="00614DD8"/>
    <w:rsid w:val="00617400"/>
    <w:rsid w:val="00622C78"/>
    <w:rsid w:val="0063114C"/>
    <w:rsid w:val="00632D29"/>
    <w:rsid w:val="00640B91"/>
    <w:rsid w:val="0064171D"/>
    <w:rsid w:val="00664950"/>
    <w:rsid w:val="00680547"/>
    <w:rsid w:val="00683220"/>
    <w:rsid w:val="0068781B"/>
    <w:rsid w:val="00687FA0"/>
    <w:rsid w:val="006A3C11"/>
    <w:rsid w:val="006B7010"/>
    <w:rsid w:val="006C3095"/>
    <w:rsid w:val="006D36CA"/>
    <w:rsid w:val="006D38DC"/>
    <w:rsid w:val="006D571E"/>
    <w:rsid w:val="006E1151"/>
    <w:rsid w:val="006E4F45"/>
    <w:rsid w:val="006E6311"/>
    <w:rsid w:val="00701D91"/>
    <w:rsid w:val="00710D71"/>
    <w:rsid w:val="007145FF"/>
    <w:rsid w:val="00715B2A"/>
    <w:rsid w:val="00733B21"/>
    <w:rsid w:val="007376A9"/>
    <w:rsid w:val="00744554"/>
    <w:rsid w:val="007450F1"/>
    <w:rsid w:val="00751515"/>
    <w:rsid w:val="00753943"/>
    <w:rsid w:val="007626B7"/>
    <w:rsid w:val="00772284"/>
    <w:rsid w:val="0078212B"/>
    <w:rsid w:val="00784DF6"/>
    <w:rsid w:val="00785232"/>
    <w:rsid w:val="007A2588"/>
    <w:rsid w:val="007A26E2"/>
    <w:rsid w:val="007A5589"/>
    <w:rsid w:val="007B186C"/>
    <w:rsid w:val="007C1696"/>
    <w:rsid w:val="007C3ED0"/>
    <w:rsid w:val="007C48C4"/>
    <w:rsid w:val="007C5971"/>
    <w:rsid w:val="007E42DC"/>
    <w:rsid w:val="007E4668"/>
    <w:rsid w:val="007E73ED"/>
    <w:rsid w:val="007F54B9"/>
    <w:rsid w:val="007F6898"/>
    <w:rsid w:val="007F7E32"/>
    <w:rsid w:val="00806A76"/>
    <w:rsid w:val="00811C9D"/>
    <w:rsid w:val="00816C80"/>
    <w:rsid w:val="0081797B"/>
    <w:rsid w:val="0082796A"/>
    <w:rsid w:val="0083707A"/>
    <w:rsid w:val="00841BCD"/>
    <w:rsid w:val="0084590C"/>
    <w:rsid w:val="00847264"/>
    <w:rsid w:val="00851A8E"/>
    <w:rsid w:val="0085365B"/>
    <w:rsid w:val="008545E6"/>
    <w:rsid w:val="00866028"/>
    <w:rsid w:val="008668DA"/>
    <w:rsid w:val="0087310E"/>
    <w:rsid w:val="008826C1"/>
    <w:rsid w:val="00883DFD"/>
    <w:rsid w:val="00885A38"/>
    <w:rsid w:val="0089210C"/>
    <w:rsid w:val="00893D2E"/>
    <w:rsid w:val="0089556D"/>
    <w:rsid w:val="00895AFB"/>
    <w:rsid w:val="008A1BF7"/>
    <w:rsid w:val="008A5B0E"/>
    <w:rsid w:val="008B0961"/>
    <w:rsid w:val="008B1179"/>
    <w:rsid w:val="008B4C15"/>
    <w:rsid w:val="008C39F7"/>
    <w:rsid w:val="008E08AC"/>
    <w:rsid w:val="008E37D6"/>
    <w:rsid w:val="008F786B"/>
    <w:rsid w:val="009002CB"/>
    <w:rsid w:val="0090091A"/>
    <w:rsid w:val="0090373B"/>
    <w:rsid w:val="009042BD"/>
    <w:rsid w:val="00904FE4"/>
    <w:rsid w:val="009056ED"/>
    <w:rsid w:val="009062D9"/>
    <w:rsid w:val="009156B4"/>
    <w:rsid w:val="009250DE"/>
    <w:rsid w:val="00927740"/>
    <w:rsid w:val="00927B85"/>
    <w:rsid w:val="00927D2E"/>
    <w:rsid w:val="009314D2"/>
    <w:rsid w:val="0093395F"/>
    <w:rsid w:val="00936159"/>
    <w:rsid w:val="0095782C"/>
    <w:rsid w:val="00977E1D"/>
    <w:rsid w:val="009809DB"/>
    <w:rsid w:val="009920F1"/>
    <w:rsid w:val="009A32FE"/>
    <w:rsid w:val="009A4C8E"/>
    <w:rsid w:val="009B0573"/>
    <w:rsid w:val="009B33C6"/>
    <w:rsid w:val="009B7B4B"/>
    <w:rsid w:val="009B7C21"/>
    <w:rsid w:val="009D40C9"/>
    <w:rsid w:val="009D705F"/>
    <w:rsid w:val="009E3C7C"/>
    <w:rsid w:val="009E4E6E"/>
    <w:rsid w:val="009E5FA9"/>
    <w:rsid w:val="00A0250B"/>
    <w:rsid w:val="00A04992"/>
    <w:rsid w:val="00A078DF"/>
    <w:rsid w:val="00A11330"/>
    <w:rsid w:val="00A147AA"/>
    <w:rsid w:val="00A160D8"/>
    <w:rsid w:val="00A21D71"/>
    <w:rsid w:val="00A21E4A"/>
    <w:rsid w:val="00A22B78"/>
    <w:rsid w:val="00A246F7"/>
    <w:rsid w:val="00A25AE5"/>
    <w:rsid w:val="00A26442"/>
    <w:rsid w:val="00A37002"/>
    <w:rsid w:val="00A372BA"/>
    <w:rsid w:val="00A41906"/>
    <w:rsid w:val="00A4355E"/>
    <w:rsid w:val="00A520D9"/>
    <w:rsid w:val="00A64DA0"/>
    <w:rsid w:val="00A675A5"/>
    <w:rsid w:val="00A74866"/>
    <w:rsid w:val="00A92BCD"/>
    <w:rsid w:val="00AA1B0E"/>
    <w:rsid w:val="00AA47B6"/>
    <w:rsid w:val="00AB5260"/>
    <w:rsid w:val="00AB7A41"/>
    <w:rsid w:val="00AC06C0"/>
    <w:rsid w:val="00AC163B"/>
    <w:rsid w:val="00AC29A0"/>
    <w:rsid w:val="00AC5CA7"/>
    <w:rsid w:val="00AC6058"/>
    <w:rsid w:val="00AD0F76"/>
    <w:rsid w:val="00AD131F"/>
    <w:rsid w:val="00AE2BA5"/>
    <w:rsid w:val="00AE56B1"/>
    <w:rsid w:val="00AE6D09"/>
    <w:rsid w:val="00AF7A7C"/>
    <w:rsid w:val="00AF7F9E"/>
    <w:rsid w:val="00B02070"/>
    <w:rsid w:val="00B258FE"/>
    <w:rsid w:val="00B26A8A"/>
    <w:rsid w:val="00B332D6"/>
    <w:rsid w:val="00B408B6"/>
    <w:rsid w:val="00B41630"/>
    <w:rsid w:val="00B542DA"/>
    <w:rsid w:val="00B62C88"/>
    <w:rsid w:val="00B66B7D"/>
    <w:rsid w:val="00B706B6"/>
    <w:rsid w:val="00B73862"/>
    <w:rsid w:val="00B73F43"/>
    <w:rsid w:val="00B75BBF"/>
    <w:rsid w:val="00B81CDC"/>
    <w:rsid w:val="00B91A80"/>
    <w:rsid w:val="00B962AF"/>
    <w:rsid w:val="00BA308C"/>
    <w:rsid w:val="00BA641C"/>
    <w:rsid w:val="00BA6B66"/>
    <w:rsid w:val="00BA6E48"/>
    <w:rsid w:val="00BD1174"/>
    <w:rsid w:val="00BD6377"/>
    <w:rsid w:val="00BE0AF6"/>
    <w:rsid w:val="00BE1F03"/>
    <w:rsid w:val="00BE58A7"/>
    <w:rsid w:val="00BF2218"/>
    <w:rsid w:val="00C0426B"/>
    <w:rsid w:val="00C045DF"/>
    <w:rsid w:val="00C23762"/>
    <w:rsid w:val="00C26D43"/>
    <w:rsid w:val="00C35173"/>
    <w:rsid w:val="00C43F4A"/>
    <w:rsid w:val="00C46548"/>
    <w:rsid w:val="00C574D5"/>
    <w:rsid w:val="00C73F32"/>
    <w:rsid w:val="00C80ADD"/>
    <w:rsid w:val="00C851E4"/>
    <w:rsid w:val="00C86B1D"/>
    <w:rsid w:val="00C87462"/>
    <w:rsid w:val="00C92A08"/>
    <w:rsid w:val="00C9468C"/>
    <w:rsid w:val="00CA180C"/>
    <w:rsid w:val="00CB0479"/>
    <w:rsid w:val="00CB22B2"/>
    <w:rsid w:val="00CC3EE2"/>
    <w:rsid w:val="00CD6C0E"/>
    <w:rsid w:val="00CD7492"/>
    <w:rsid w:val="00CE3037"/>
    <w:rsid w:val="00CE3A6B"/>
    <w:rsid w:val="00CF4463"/>
    <w:rsid w:val="00D00211"/>
    <w:rsid w:val="00D006D1"/>
    <w:rsid w:val="00D025AE"/>
    <w:rsid w:val="00D03109"/>
    <w:rsid w:val="00D06309"/>
    <w:rsid w:val="00D340A1"/>
    <w:rsid w:val="00D349A5"/>
    <w:rsid w:val="00D351EA"/>
    <w:rsid w:val="00D40288"/>
    <w:rsid w:val="00D43403"/>
    <w:rsid w:val="00D50A6B"/>
    <w:rsid w:val="00D52706"/>
    <w:rsid w:val="00D5270B"/>
    <w:rsid w:val="00D62E12"/>
    <w:rsid w:val="00D62E71"/>
    <w:rsid w:val="00D6430D"/>
    <w:rsid w:val="00D66188"/>
    <w:rsid w:val="00D731F6"/>
    <w:rsid w:val="00D740CA"/>
    <w:rsid w:val="00D816F8"/>
    <w:rsid w:val="00D85728"/>
    <w:rsid w:val="00D95481"/>
    <w:rsid w:val="00D96E40"/>
    <w:rsid w:val="00DA28FA"/>
    <w:rsid w:val="00DA5812"/>
    <w:rsid w:val="00DC58A0"/>
    <w:rsid w:val="00DC7A13"/>
    <w:rsid w:val="00DD0865"/>
    <w:rsid w:val="00DE3C55"/>
    <w:rsid w:val="00DE7064"/>
    <w:rsid w:val="00DF2997"/>
    <w:rsid w:val="00E10BC4"/>
    <w:rsid w:val="00E140D3"/>
    <w:rsid w:val="00E1415D"/>
    <w:rsid w:val="00E169C5"/>
    <w:rsid w:val="00E213BD"/>
    <w:rsid w:val="00E233D3"/>
    <w:rsid w:val="00E323E9"/>
    <w:rsid w:val="00E32C46"/>
    <w:rsid w:val="00E32FB6"/>
    <w:rsid w:val="00E34018"/>
    <w:rsid w:val="00E40DA8"/>
    <w:rsid w:val="00E436D4"/>
    <w:rsid w:val="00E437D2"/>
    <w:rsid w:val="00E43BF9"/>
    <w:rsid w:val="00E47BC6"/>
    <w:rsid w:val="00E51930"/>
    <w:rsid w:val="00E54B70"/>
    <w:rsid w:val="00E55751"/>
    <w:rsid w:val="00E55B45"/>
    <w:rsid w:val="00E5652C"/>
    <w:rsid w:val="00E7398E"/>
    <w:rsid w:val="00E80097"/>
    <w:rsid w:val="00E82B94"/>
    <w:rsid w:val="00E87217"/>
    <w:rsid w:val="00EA2311"/>
    <w:rsid w:val="00EB533C"/>
    <w:rsid w:val="00EC7BC3"/>
    <w:rsid w:val="00ED01C8"/>
    <w:rsid w:val="00ED7600"/>
    <w:rsid w:val="00EF6073"/>
    <w:rsid w:val="00EF698B"/>
    <w:rsid w:val="00F1362C"/>
    <w:rsid w:val="00F22579"/>
    <w:rsid w:val="00F236E0"/>
    <w:rsid w:val="00F414F1"/>
    <w:rsid w:val="00F508B8"/>
    <w:rsid w:val="00F538D5"/>
    <w:rsid w:val="00F72CB1"/>
    <w:rsid w:val="00F7506B"/>
    <w:rsid w:val="00F811A7"/>
    <w:rsid w:val="00F8215E"/>
    <w:rsid w:val="00F824F5"/>
    <w:rsid w:val="00F82CC5"/>
    <w:rsid w:val="00F90FAB"/>
    <w:rsid w:val="00F9374D"/>
    <w:rsid w:val="00FA3DBF"/>
    <w:rsid w:val="00FB6924"/>
    <w:rsid w:val="00FC29B9"/>
    <w:rsid w:val="00FC66E4"/>
    <w:rsid w:val="00FC6FD3"/>
    <w:rsid w:val="00FD4093"/>
    <w:rsid w:val="00FE305C"/>
    <w:rsid w:val="00FF0301"/>
    <w:rsid w:val="00FF2D73"/>
    <w:rsid w:val="00FF7E15"/>
    <w:rsid w:val="0D2BBC84"/>
    <w:rsid w:val="168E3724"/>
    <w:rsid w:val="1742B36E"/>
    <w:rsid w:val="23BC654E"/>
    <w:rsid w:val="2404DA94"/>
    <w:rsid w:val="2E7EBB41"/>
    <w:rsid w:val="320438E5"/>
    <w:rsid w:val="38066C85"/>
    <w:rsid w:val="48C2C40A"/>
    <w:rsid w:val="5119E7D0"/>
    <w:rsid w:val="532EF855"/>
    <w:rsid w:val="537A6538"/>
    <w:rsid w:val="56AF4340"/>
    <w:rsid w:val="5D7EB04D"/>
    <w:rsid w:val="6FAE182D"/>
    <w:rsid w:val="7125069C"/>
    <w:rsid w:val="73C02A87"/>
    <w:rsid w:val="7DF62284"/>
    <w:rsid w:val="7E87A3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8B8C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706"/>
    <w:rPr>
      <w:rFonts w:ascii="Times New Roman" w:hAnsi="Times New Roman"/>
      <w:sz w:val="20"/>
      <w:lang w:val="en-GB"/>
    </w:rPr>
  </w:style>
  <w:style w:type="paragraph" w:styleId="Heading1">
    <w:name w:val="heading 1"/>
    <w:aliases w:val="H1,h1,NMP Heading 1,app heading 1,l1,Memo Heading 1,h11,h12,h13,h14,h15,h16,h17,h111,h121,h131,h141,h151,h161,h18,h112,h122,h132,h142,h152,h162,h19,h113,h123,h133,h143,h153,h163,1,Section of paper,Heading 1_a"/>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中等深浅网格 1 - 着色 21,????,列出段落1,¥¡¡¡¡ì¬º¥¹¥È¶ÎÂä,ÁÐ³ö¶ÎÂä,列表段落1,—ño’i—Ž,¥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リスト段落 Char,Lista1 Char,中等深浅网格 1 - 着色 21 Char,???? Char,列出段落1 Char,¥¡¡¡¡ì¬º¥¹¥È¶ÎÂä Char,ÁÐ³ö¶ÎÂä Char,列表段落1 Char,—ño’i—Ž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w:hAnsi="Yu Gothic U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037101"/>
    <w:pPr>
      <w:spacing w:after="0" w:line="240" w:lineRule="auto"/>
    </w:pPr>
    <w:rPr>
      <w:rFonts w:ascii="Times New Roman" w:hAnsi="Times New Roman"/>
      <w:sz w:val="20"/>
      <w:lang w:val="en-GB"/>
    </w:rPr>
  </w:style>
  <w:style w:type="paragraph" w:styleId="List">
    <w:name w:val="List"/>
    <w:basedOn w:val="Normal"/>
    <w:qFormat/>
    <w:rsid w:val="008545E6"/>
    <w:pPr>
      <w:spacing w:after="180" w:line="276" w:lineRule="auto"/>
      <w:ind w:left="568" w:hanging="284"/>
    </w:pPr>
    <w:rPr>
      <w:rFonts w:eastAsia="SimSun" w:cs="Times New Roman"/>
      <w:szCs w:val="20"/>
    </w:rPr>
  </w:style>
  <w:style w:type="character" w:styleId="Mention">
    <w:name w:val="Mention"/>
    <w:basedOn w:val="DefaultParagraphFont"/>
    <w:uiPriority w:val="99"/>
    <w:unhideWhenUsed/>
    <w:rsid w:val="0020026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8777">
      <w:bodyDiv w:val="1"/>
      <w:marLeft w:val="0"/>
      <w:marRight w:val="0"/>
      <w:marTop w:val="0"/>
      <w:marBottom w:val="0"/>
      <w:divBdr>
        <w:top w:val="none" w:sz="0" w:space="0" w:color="auto"/>
        <w:left w:val="none" w:sz="0" w:space="0" w:color="auto"/>
        <w:bottom w:val="none" w:sz="0" w:space="0" w:color="auto"/>
        <w:right w:val="none" w:sz="0" w:space="0" w:color="auto"/>
      </w:divBdr>
    </w:div>
    <w:div w:id="50230885">
      <w:bodyDiv w:val="1"/>
      <w:marLeft w:val="0"/>
      <w:marRight w:val="0"/>
      <w:marTop w:val="0"/>
      <w:marBottom w:val="0"/>
      <w:divBdr>
        <w:top w:val="none" w:sz="0" w:space="0" w:color="auto"/>
        <w:left w:val="none" w:sz="0" w:space="0" w:color="auto"/>
        <w:bottom w:val="none" w:sz="0" w:space="0" w:color="auto"/>
        <w:right w:val="none" w:sz="0" w:space="0" w:color="auto"/>
      </w:divBdr>
    </w:div>
    <w:div w:id="71045282">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114950692">
      <w:bodyDiv w:val="1"/>
      <w:marLeft w:val="0"/>
      <w:marRight w:val="0"/>
      <w:marTop w:val="0"/>
      <w:marBottom w:val="0"/>
      <w:divBdr>
        <w:top w:val="none" w:sz="0" w:space="0" w:color="auto"/>
        <w:left w:val="none" w:sz="0" w:space="0" w:color="auto"/>
        <w:bottom w:val="none" w:sz="0" w:space="0" w:color="auto"/>
        <w:right w:val="none" w:sz="0" w:space="0" w:color="auto"/>
      </w:divBdr>
    </w:div>
    <w:div w:id="155534051">
      <w:bodyDiv w:val="1"/>
      <w:marLeft w:val="0"/>
      <w:marRight w:val="0"/>
      <w:marTop w:val="0"/>
      <w:marBottom w:val="0"/>
      <w:divBdr>
        <w:top w:val="none" w:sz="0" w:space="0" w:color="auto"/>
        <w:left w:val="none" w:sz="0" w:space="0" w:color="auto"/>
        <w:bottom w:val="none" w:sz="0" w:space="0" w:color="auto"/>
        <w:right w:val="none" w:sz="0" w:space="0" w:color="auto"/>
      </w:divBdr>
    </w:div>
    <w:div w:id="270819672">
      <w:bodyDiv w:val="1"/>
      <w:marLeft w:val="0"/>
      <w:marRight w:val="0"/>
      <w:marTop w:val="0"/>
      <w:marBottom w:val="0"/>
      <w:divBdr>
        <w:top w:val="none" w:sz="0" w:space="0" w:color="auto"/>
        <w:left w:val="none" w:sz="0" w:space="0" w:color="auto"/>
        <w:bottom w:val="none" w:sz="0" w:space="0" w:color="auto"/>
        <w:right w:val="none" w:sz="0" w:space="0" w:color="auto"/>
      </w:divBdr>
      <w:divsChild>
        <w:div w:id="3869871">
          <w:marLeft w:val="0"/>
          <w:marRight w:val="0"/>
          <w:marTop w:val="0"/>
          <w:marBottom w:val="0"/>
          <w:divBdr>
            <w:top w:val="none" w:sz="0" w:space="0" w:color="auto"/>
            <w:left w:val="none" w:sz="0" w:space="0" w:color="auto"/>
            <w:bottom w:val="none" w:sz="0" w:space="0" w:color="auto"/>
            <w:right w:val="none" w:sz="0" w:space="0" w:color="auto"/>
          </w:divBdr>
        </w:div>
        <w:div w:id="113062698">
          <w:marLeft w:val="0"/>
          <w:marRight w:val="0"/>
          <w:marTop w:val="0"/>
          <w:marBottom w:val="0"/>
          <w:divBdr>
            <w:top w:val="none" w:sz="0" w:space="0" w:color="auto"/>
            <w:left w:val="none" w:sz="0" w:space="0" w:color="auto"/>
            <w:bottom w:val="none" w:sz="0" w:space="0" w:color="auto"/>
            <w:right w:val="none" w:sz="0" w:space="0" w:color="auto"/>
          </w:divBdr>
        </w:div>
        <w:div w:id="321468970">
          <w:marLeft w:val="0"/>
          <w:marRight w:val="0"/>
          <w:marTop w:val="0"/>
          <w:marBottom w:val="0"/>
          <w:divBdr>
            <w:top w:val="none" w:sz="0" w:space="0" w:color="auto"/>
            <w:left w:val="none" w:sz="0" w:space="0" w:color="auto"/>
            <w:bottom w:val="none" w:sz="0" w:space="0" w:color="auto"/>
            <w:right w:val="none" w:sz="0" w:space="0" w:color="auto"/>
          </w:divBdr>
        </w:div>
        <w:div w:id="656227879">
          <w:marLeft w:val="0"/>
          <w:marRight w:val="0"/>
          <w:marTop w:val="0"/>
          <w:marBottom w:val="0"/>
          <w:divBdr>
            <w:top w:val="none" w:sz="0" w:space="0" w:color="auto"/>
            <w:left w:val="none" w:sz="0" w:space="0" w:color="auto"/>
            <w:bottom w:val="none" w:sz="0" w:space="0" w:color="auto"/>
            <w:right w:val="none" w:sz="0" w:space="0" w:color="auto"/>
          </w:divBdr>
        </w:div>
        <w:div w:id="696008745">
          <w:marLeft w:val="0"/>
          <w:marRight w:val="0"/>
          <w:marTop w:val="0"/>
          <w:marBottom w:val="0"/>
          <w:divBdr>
            <w:top w:val="none" w:sz="0" w:space="0" w:color="auto"/>
            <w:left w:val="none" w:sz="0" w:space="0" w:color="auto"/>
            <w:bottom w:val="none" w:sz="0" w:space="0" w:color="auto"/>
            <w:right w:val="none" w:sz="0" w:space="0" w:color="auto"/>
          </w:divBdr>
        </w:div>
        <w:div w:id="858278418">
          <w:marLeft w:val="0"/>
          <w:marRight w:val="0"/>
          <w:marTop w:val="0"/>
          <w:marBottom w:val="0"/>
          <w:divBdr>
            <w:top w:val="none" w:sz="0" w:space="0" w:color="auto"/>
            <w:left w:val="none" w:sz="0" w:space="0" w:color="auto"/>
            <w:bottom w:val="none" w:sz="0" w:space="0" w:color="auto"/>
            <w:right w:val="none" w:sz="0" w:space="0" w:color="auto"/>
          </w:divBdr>
        </w:div>
        <w:div w:id="933560412">
          <w:marLeft w:val="0"/>
          <w:marRight w:val="0"/>
          <w:marTop w:val="0"/>
          <w:marBottom w:val="0"/>
          <w:divBdr>
            <w:top w:val="none" w:sz="0" w:space="0" w:color="auto"/>
            <w:left w:val="none" w:sz="0" w:space="0" w:color="auto"/>
            <w:bottom w:val="none" w:sz="0" w:space="0" w:color="auto"/>
            <w:right w:val="none" w:sz="0" w:space="0" w:color="auto"/>
          </w:divBdr>
        </w:div>
        <w:div w:id="1648702692">
          <w:marLeft w:val="0"/>
          <w:marRight w:val="0"/>
          <w:marTop w:val="0"/>
          <w:marBottom w:val="0"/>
          <w:divBdr>
            <w:top w:val="none" w:sz="0" w:space="0" w:color="auto"/>
            <w:left w:val="none" w:sz="0" w:space="0" w:color="auto"/>
            <w:bottom w:val="none" w:sz="0" w:space="0" w:color="auto"/>
            <w:right w:val="none" w:sz="0" w:space="0" w:color="auto"/>
          </w:divBdr>
        </w:div>
        <w:div w:id="1907252574">
          <w:marLeft w:val="0"/>
          <w:marRight w:val="0"/>
          <w:marTop w:val="0"/>
          <w:marBottom w:val="0"/>
          <w:divBdr>
            <w:top w:val="none" w:sz="0" w:space="0" w:color="auto"/>
            <w:left w:val="none" w:sz="0" w:space="0" w:color="auto"/>
            <w:bottom w:val="none" w:sz="0" w:space="0" w:color="auto"/>
            <w:right w:val="none" w:sz="0" w:space="0" w:color="auto"/>
          </w:divBdr>
        </w:div>
        <w:div w:id="2083479520">
          <w:marLeft w:val="0"/>
          <w:marRight w:val="0"/>
          <w:marTop w:val="0"/>
          <w:marBottom w:val="0"/>
          <w:divBdr>
            <w:top w:val="none" w:sz="0" w:space="0" w:color="auto"/>
            <w:left w:val="none" w:sz="0" w:space="0" w:color="auto"/>
            <w:bottom w:val="none" w:sz="0" w:space="0" w:color="auto"/>
            <w:right w:val="none" w:sz="0" w:space="0" w:color="auto"/>
          </w:divBdr>
        </w:div>
        <w:div w:id="2109616975">
          <w:marLeft w:val="0"/>
          <w:marRight w:val="0"/>
          <w:marTop w:val="0"/>
          <w:marBottom w:val="0"/>
          <w:divBdr>
            <w:top w:val="none" w:sz="0" w:space="0" w:color="auto"/>
            <w:left w:val="none" w:sz="0" w:space="0" w:color="auto"/>
            <w:bottom w:val="none" w:sz="0" w:space="0" w:color="auto"/>
            <w:right w:val="none" w:sz="0" w:space="0" w:color="auto"/>
          </w:divBdr>
        </w:div>
      </w:divsChild>
    </w:div>
    <w:div w:id="276909022">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414589921">
      <w:bodyDiv w:val="1"/>
      <w:marLeft w:val="0"/>
      <w:marRight w:val="0"/>
      <w:marTop w:val="0"/>
      <w:marBottom w:val="0"/>
      <w:divBdr>
        <w:top w:val="none" w:sz="0" w:space="0" w:color="auto"/>
        <w:left w:val="none" w:sz="0" w:space="0" w:color="auto"/>
        <w:bottom w:val="none" w:sz="0" w:space="0" w:color="auto"/>
        <w:right w:val="none" w:sz="0" w:space="0" w:color="auto"/>
      </w:divBdr>
    </w:div>
    <w:div w:id="518079116">
      <w:bodyDiv w:val="1"/>
      <w:marLeft w:val="0"/>
      <w:marRight w:val="0"/>
      <w:marTop w:val="0"/>
      <w:marBottom w:val="0"/>
      <w:divBdr>
        <w:top w:val="none" w:sz="0" w:space="0" w:color="auto"/>
        <w:left w:val="none" w:sz="0" w:space="0" w:color="auto"/>
        <w:bottom w:val="none" w:sz="0" w:space="0" w:color="auto"/>
        <w:right w:val="none" w:sz="0" w:space="0" w:color="auto"/>
      </w:divBdr>
    </w:div>
    <w:div w:id="953944262">
      <w:bodyDiv w:val="1"/>
      <w:marLeft w:val="0"/>
      <w:marRight w:val="0"/>
      <w:marTop w:val="0"/>
      <w:marBottom w:val="0"/>
      <w:divBdr>
        <w:top w:val="none" w:sz="0" w:space="0" w:color="auto"/>
        <w:left w:val="none" w:sz="0" w:space="0" w:color="auto"/>
        <w:bottom w:val="none" w:sz="0" w:space="0" w:color="auto"/>
        <w:right w:val="none" w:sz="0" w:space="0" w:color="auto"/>
      </w:divBdr>
    </w:div>
    <w:div w:id="1010716668">
      <w:bodyDiv w:val="1"/>
      <w:marLeft w:val="0"/>
      <w:marRight w:val="0"/>
      <w:marTop w:val="0"/>
      <w:marBottom w:val="0"/>
      <w:divBdr>
        <w:top w:val="none" w:sz="0" w:space="0" w:color="auto"/>
        <w:left w:val="none" w:sz="0" w:space="0" w:color="auto"/>
        <w:bottom w:val="none" w:sz="0" w:space="0" w:color="auto"/>
        <w:right w:val="none" w:sz="0" w:space="0" w:color="auto"/>
      </w:divBdr>
    </w:div>
    <w:div w:id="1138690892">
      <w:bodyDiv w:val="1"/>
      <w:marLeft w:val="0"/>
      <w:marRight w:val="0"/>
      <w:marTop w:val="0"/>
      <w:marBottom w:val="0"/>
      <w:divBdr>
        <w:top w:val="none" w:sz="0" w:space="0" w:color="auto"/>
        <w:left w:val="none" w:sz="0" w:space="0" w:color="auto"/>
        <w:bottom w:val="none" w:sz="0" w:space="0" w:color="auto"/>
        <w:right w:val="none" w:sz="0" w:space="0" w:color="auto"/>
      </w:divBdr>
    </w:div>
    <w:div w:id="1224028445">
      <w:bodyDiv w:val="1"/>
      <w:marLeft w:val="0"/>
      <w:marRight w:val="0"/>
      <w:marTop w:val="0"/>
      <w:marBottom w:val="0"/>
      <w:divBdr>
        <w:top w:val="none" w:sz="0" w:space="0" w:color="auto"/>
        <w:left w:val="none" w:sz="0" w:space="0" w:color="auto"/>
        <w:bottom w:val="none" w:sz="0" w:space="0" w:color="auto"/>
        <w:right w:val="none" w:sz="0" w:space="0" w:color="auto"/>
      </w:divBdr>
      <w:divsChild>
        <w:div w:id="149489649">
          <w:marLeft w:val="0"/>
          <w:marRight w:val="0"/>
          <w:marTop w:val="0"/>
          <w:marBottom w:val="0"/>
          <w:divBdr>
            <w:top w:val="none" w:sz="0" w:space="0" w:color="auto"/>
            <w:left w:val="none" w:sz="0" w:space="0" w:color="auto"/>
            <w:bottom w:val="none" w:sz="0" w:space="0" w:color="auto"/>
            <w:right w:val="none" w:sz="0" w:space="0" w:color="auto"/>
          </w:divBdr>
        </w:div>
        <w:div w:id="481389908">
          <w:marLeft w:val="0"/>
          <w:marRight w:val="0"/>
          <w:marTop w:val="0"/>
          <w:marBottom w:val="0"/>
          <w:divBdr>
            <w:top w:val="none" w:sz="0" w:space="0" w:color="auto"/>
            <w:left w:val="none" w:sz="0" w:space="0" w:color="auto"/>
            <w:bottom w:val="none" w:sz="0" w:space="0" w:color="auto"/>
            <w:right w:val="none" w:sz="0" w:space="0" w:color="auto"/>
          </w:divBdr>
        </w:div>
        <w:div w:id="916481265">
          <w:marLeft w:val="0"/>
          <w:marRight w:val="0"/>
          <w:marTop w:val="0"/>
          <w:marBottom w:val="0"/>
          <w:divBdr>
            <w:top w:val="none" w:sz="0" w:space="0" w:color="auto"/>
            <w:left w:val="none" w:sz="0" w:space="0" w:color="auto"/>
            <w:bottom w:val="none" w:sz="0" w:space="0" w:color="auto"/>
            <w:right w:val="none" w:sz="0" w:space="0" w:color="auto"/>
          </w:divBdr>
        </w:div>
        <w:div w:id="1045637665">
          <w:marLeft w:val="0"/>
          <w:marRight w:val="0"/>
          <w:marTop w:val="0"/>
          <w:marBottom w:val="0"/>
          <w:divBdr>
            <w:top w:val="none" w:sz="0" w:space="0" w:color="auto"/>
            <w:left w:val="none" w:sz="0" w:space="0" w:color="auto"/>
            <w:bottom w:val="none" w:sz="0" w:space="0" w:color="auto"/>
            <w:right w:val="none" w:sz="0" w:space="0" w:color="auto"/>
          </w:divBdr>
        </w:div>
        <w:div w:id="1121268397">
          <w:marLeft w:val="0"/>
          <w:marRight w:val="0"/>
          <w:marTop w:val="0"/>
          <w:marBottom w:val="0"/>
          <w:divBdr>
            <w:top w:val="none" w:sz="0" w:space="0" w:color="auto"/>
            <w:left w:val="none" w:sz="0" w:space="0" w:color="auto"/>
            <w:bottom w:val="none" w:sz="0" w:space="0" w:color="auto"/>
            <w:right w:val="none" w:sz="0" w:space="0" w:color="auto"/>
          </w:divBdr>
        </w:div>
        <w:div w:id="1192186752">
          <w:marLeft w:val="0"/>
          <w:marRight w:val="0"/>
          <w:marTop w:val="0"/>
          <w:marBottom w:val="0"/>
          <w:divBdr>
            <w:top w:val="none" w:sz="0" w:space="0" w:color="auto"/>
            <w:left w:val="none" w:sz="0" w:space="0" w:color="auto"/>
            <w:bottom w:val="none" w:sz="0" w:space="0" w:color="auto"/>
            <w:right w:val="none" w:sz="0" w:space="0" w:color="auto"/>
          </w:divBdr>
        </w:div>
        <w:div w:id="1282808783">
          <w:marLeft w:val="0"/>
          <w:marRight w:val="0"/>
          <w:marTop w:val="0"/>
          <w:marBottom w:val="0"/>
          <w:divBdr>
            <w:top w:val="none" w:sz="0" w:space="0" w:color="auto"/>
            <w:left w:val="none" w:sz="0" w:space="0" w:color="auto"/>
            <w:bottom w:val="none" w:sz="0" w:space="0" w:color="auto"/>
            <w:right w:val="none" w:sz="0" w:space="0" w:color="auto"/>
          </w:divBdr>
        </w:div>
        <w:div w:id="1484346274">
          <w:marLeft w:val="0"/>
          <w:marRight w:val="0"/>
          <w:marTop w:val="0"/>
          <w:marBottom w:val="0"/>
          <w:divBdr>
            <w:top w:val="none" w:sz="0" w:space="0" w:color="auto"/>
            <w:left w:val="none" w:sz="0" w:space="0" w:color="auto"/>
            <w:bottom w:val="none" w:sz="0" w:space="0" w:color="auto"/>
            <w:right w:val="none" w:sz="0" w:space="0" w:color="auto"/>
          </w:divBdr>
        </w:div>
        <w:div w:id="1918437169">
          <w:marLeft w:val="0"/>
          <w:marRight w:val="0"/>
          <w:marTop w:val="0"/>
          <w:marBottom w:val="0"/>
          <w:divBdr>
            <w:top w:val="none" w:sz="0" w:space="0" w:color="auto"/>
            <w:left w:val="none" w:sz="0" w:space="0" w:color="auto"/>
            <w:bottom w:val="none" w:sz="0" w:space="0" w:color="auto"/>
            <w:right w:val="none" w:sz="0" w:space="0" w:color="auto"/>
          </w:divBdr>
        </w:div>
        <w:div w:id="1991665176">
          <w:marLeft w:val="0"/>
          <w:marRight w:val="0"/>
          <w:marTop w:val="0"/>
          <w:marBottom w:val="0"/>
          <w:divBdr>
            <w:top w:val="none" w:sz="0" w:space="0" w:color="auto"/>
            <w:left w:val="none" w:sz="0" w:space="0" w:color="auto"/>
            <w:bottom w:val="none" w:sz="0" w:space="0" w:color="auto"/>
            <w:right w:val="none" w:sz="0" w:space="0" w:color="auto"/>
          </w:divBdr>
        </w:div>
        <w:div w:id="2145197797">
          <w:marLeft w:val="0"/>
          <w:marRight w:val="0"/>
          <w:marTop w:val="0"/>
          <w:marBottom w:val="0"/>
          <w:divBdr>
            <w:top w:val="none" w:sz="0" w:space="0" w:color="auto"/>
            <w:left w:val="none" w:sz="0" w:space="0" w:color="auto"/>
            <w:bottom w:val="none" w:sz="0" w:space="0" w:color="auto"/>
            <w:right w:val="none" w:sz="0" w:space="0" w:color="auto"/>
          </w:divBdr>
        </w:div>
      </w:divsChild>
    </w:div>
    <w:div w:id="1468936816">
      <w:bodyDiv w:val="1"/>
      <w:marLeft w:val="0"/>
      <w:marRight w:val="0"/>
      <w:marTop w:val="0"/>
      <w:marBottom w:val="0"/>
      <w:divBdr>
        <w:top w:val="none" w:sz="0" w:space="0" w:color="auto"/>
        <w:left w:val="none" w:sz="0" w:space="0" w:color="auto"/>
        <w:bottom w:val="none" w:sz="0" w:space="0" w:color="auto"/>
        <w:right w:val="none" w:sz="0" w:space="0" w:color="auto"/>
      </w:divBdr>
    </w:div>
    <w:div w:id="1759403696">
      <w:bodyDiv w:val="1"/>
      <w:marLeft w:val="0"/>
      <w:marRight w:val="0"/>
      <w:marTop w:val="0"/>
      <w:marBottom w:val="0"/>
      <w:divBdr>
        <w:top w:val="none" w:sz="0" w:space="0" w:color="auto"/>
        <w:left w:val="none" w:sz="0" w:space="0" w:color="auto"/>
        <w:bottom w:val="none" w:sz="0" w:space="0" w:color="auto"/>
        <w:right w:val="none" w:sz="0" w:space="0" w:color="auto"/>
      </w:divBdr>
    </w:div>
    <w:div w:id="1813059084">
      <w:bodyDiv w:val="1"/>
      <w:marLeft w:val="0"/>
      <w:marRight w:val="0"/>
      <w:marTop w:val="0"/>
      <w:marBottom w:val="0"/>
      <w:divBdr>
        <w:top w:val="none" w:sz="0" w:space="0" w:color="auto"/>
        <w:left w:val="none" w:sz="0" w:space="0" w:color="auto"/>
        <w:bottom w:val="none" w:sz="0" w:space="0" w:color="auto"/>
        <w:right w:val="none" w:sz="0" w:space="0" w:color="auto"/>
      </w:divBdr>
    </w:div>
    <w:div w:id="1875582412">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2085299367">
      <w:bodyDiv w:val="1"/>
      <w:marLeft w:val="0"/>
      <w:marRight w:val="0"/>
      <w:marTop w:val="0"/>
      <w:marBottom w:val="0"/>
      <w:divBdr>
        <w:top w:val="none" w:sz="0" w:space="0" w:color="auto"/>
        <w:left w:val="none" w:sz="0" w:space="0" w:color="auto"/>
        <w:bottom w:val="none" w:sz="0" w:space="0" w:color="auto"/>
        <w:right w:val="none" w:sz="0" w:space="0" w:color="auto"/>
      </w:divBdr>
    </w:div>
    <w:div w:id="2133092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1040</Words>
  <Characters>5931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2025-10-03T17:11:00Z</dcterms:created>
  <dcterms:modified xsi:type="dcterms:W3CDTF">2025-10-03T17:11:00Z</dcterms:modified>
</cp:coreProperties>
</file>